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23C" w14:textId="4DF60F96" w:rsidR="00925B32" w:rsidRDefault="00A25064" w:rsidP="00925B32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45EB16B5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42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73C0C8FA">
                <wp:simplePos x="0" y="0"/>
                <wp:positionH relativeFrom="column">
                  <wp:posOffset>762000</wp:posOffset>
                </wp:positionH>
                <wp:positionV relativeFrom="page">
                  <wp:posOffset>1323975</wp:posOffset>
                </wp:positionV>
                <wp:extent cx="6038850" cy="1320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AC466" w14:textId="77777777" w:rsidR="00AD0FD6" w:rsidRPr="008B5427" w:rsidRDefault="00AD0F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B542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Responsible Professional Licensing Protects the Public</w:t>
                            </w:r>
                          </w:p>
                          <w:p w14:paraId="2D5D0183" w14:textId="77777777" w:rsidR="00AD0FD6" w:rsidRDefault="00AD0F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640FC64B" w:rsidR="00A71D81" w:rsidRPr="00AD0FD6" w:rsidRDefault="00AD0FD6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D0F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public depends upon professional licensing to keep it safe; and professional licensing depends on having a qualified licensing boards to maintain proper oversight.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04.25pt;width:475.5pt;height:10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" filled="f" stroked="f">
                <v:textbox>
                  <w:txbxContent>
                    <w:p w14:paraId="565AC466" w14:textId="77777777" w:rsidR="00AD0FD6" w:rsidRPr="008B5427" w:rsidRDefault="00AD0FD6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8B542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Responsible Professional Licensing Protects the Public</w:t>
                      </w:r>
                    </w:p>
                    <w:p w14:paraId="2D5D0183" w14:textId="77777777" w:rsidR="00AD0FD6" w:rsidRDefault="00AD0FD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B287C0" w14:textId="640FC64B" w:rsidR="00A71D81" w:rsidRPr="00AD0FD6" w:rsidRDefault="00AD0FD6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AD0F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public depends upon professional licensing to keep it safe; and professional licensing depends on having a qualified licensing boards to maintain proper oversight.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626C4" w14:textId="09EFED71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The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Public Depends Upon Professional Licensing to Keep It Safe, </w:t>
        </w:r>
        <w:r w:rsidR="002649F7">
          <w:rPr>
            <w:rStyle w:val="Hyperlink"/>
            <w:rFonts w:ascii="Arial" w:hAnsi="Arial" w:cs="Arial"/>
            <w:sz w:val="24"/>
            <w:szCs w:val="24"/>
            <w:u w:val="none"/>
          </w:rPr>
          <w:t>A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nd Professional Licensing Depends Upon Qualified Licensing Boards</w:t>
        </w:r>
      </w:hyperlink>
    </w:p>
    <w:p w14:paraId="35B9FEA7" w14:textId="77777777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0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Professional Licensing Matters</w:t>
        </w:r>
      </w:hyperlink>
    </w:p>
    <w:p w14:paraId="3B6B1127" w14:textId="16248813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1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Professional Licensing Keeps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the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Public Safe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.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Professional Licensing Depends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on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Strong Licensing Boards</w:t>
        </w:r>
      </w:hyperlink>
    </w:p>
    <w:p w14:paraId="157DDFC2" w14:textId="77777777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2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Consumers Care About Professional Licensing</w:t>
        </w:r>
      </w:hyperlink>
    </w:p>
    <w:p w14:paraId="18FDE01C" w14:textId="4A4F52D8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3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Licensing Standards Must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Be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Maintained Despite Workforce Shortages</w:t>
        </w:r>
      </w:hyperlink>
    </w:p>
    <w:p w14:paraId="5E8B4259" w14:textId="44843539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4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Professional Licensing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: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Rigorous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For a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Reason</w:t>
        </w:r>
      </w:hyperlink>
    </w:p>
    <w:p w14:paraId="1F7D48AB" w14:textId="13156BCD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5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Valuing Professional Licensing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in </w:t>
        </w:r>
        <w:r w:rsidR="007B5348">
          <w:rPr>
            <w:rStyle w:val="Hyperlink"/>
            <w:rFonts w:ascii="Arial" w:hAnsi="Arial" w:cs="Arial"/>
            <w:sz w:val="24"/>
            <w:szCs w:val="24"/>
            <w:u w:val="none"/>
          </w:rPr>
          <w:t>t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he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U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.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S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. -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Summary</w:t>
        </w:r>
      </w:hyperlink>
    </w:p>
    <w:p w14:paraId="24599706" w14:textId="0EF66371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6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Valuing Professional Licensing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in </w:t>
        </w:r>
        <w:r w:rsidR="007B5348">
          <w:rPr>
            <w:rStyle w:val="Hyperlink"/>
            <w:rFonts w:ascii="Arial" w:hAnsi="Arial" w:cs="Arial"/>
            <w:sz w:val="24"/>
            <w:szCs w:val="24"/>
            <w:u w:val="none"/>
          </w:rPr>
          <w:t>t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he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U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.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S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. -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Report</w:t>
        </w:r>
      </w:hyperlink>
    </w:p>
    <w:p w14:paraId="1C037EEC" w14:textId="41C0DF38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7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Key Findings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: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Valuing Professional Licensing </w:t>
        </w:r>
        <w:r w:rsidR="007B5348">
          <w:rPr>
            <w:rStyle w:val="Hyperlink"/>
            <w:rFonts w:ascii="Arial" w:hAnsi="Arial" w:cs="Arial"/>
            <w:sz w:val="24"/>
            <w:szCs w:val="24"/>
            <w:u w:val="none"/>
          </w:rPr>
          <w:t>i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n the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U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.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S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.</w:t>
        </w:r>
      </w:hyperlink>
    </w:p>
    <w:p w14:paraId="4D28F0FC" w14:textId="705D193E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8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Opinion Research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-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Talking Points</w:t>
        </w:r>
      </w:hyperlink>
    </w:p>
    <w:p w14:paraId="36B1D7CD" w14:textId="17388EC3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19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NEWS RELEASE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-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Consumers Concerned About Rush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to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Eliminate Professional Licensing</w:t>
        </w:r>
      </w:hyperlink>
    </w:p>
    <w:p w14:paraId="5FB0AEA9" w14:textId="36527310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20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Principles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Of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Responsible Licensing Policy</w:t>
        </w:r>
      </w:hyperlink>
    </w:p>
    <w:p w14:paraId="18296569" w14:textId="1310C64E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21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Licensing Reform Bills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: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What Should You Be Asking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?</w:t>
        </w:r>
      </w:hyperlink>
    </w:p>
    <w:p w14:paraId="072422B9" w14:textId="5B60AF02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22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Florida BOA Letter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to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Legislators</w:t>
        </w:r>
      </w:hyperlink>
    </w:p>
    <w:p w14:paraId="1054C1D1" w14:textId="77777777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23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Taking License</w:t>
        </w:r>
      </w:hyperlink>
    </w:p>
    <w:p w14:paraId="1E9C21A8" w14:textId="791DD2E9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24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John Johnson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,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Skip Braziel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: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Professional Licensing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Is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Rigorous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for </w:t>
        </w:r>
        <w:r w:rsidR="007B5348">
          <w:rPr>
            <w:rStyle w:val="Hyperlink"/>
            <w:rFonts w:ascii="Arial" w:hAnsi="Arial" w:cs="Arial"/>
            <w:sz w:val="24"/>
            <w:szCs w:val="24"/>
            <w:u w:val="none"/>
          </w:rPr>
          <w:t>a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Reason</w:t>
        </w:r>
      </w:hyperlink>
    </w:p>
    <w:p w14:paraId="66C3DC62" w14:textId="5ED727D7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25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How </w:t>
        </w:r>
        <w:r w:rsidR="007B5348">
          <w:rPr>
            <w:rStyle w:val="Hyperlink"/>
            <w:rFonts w:ascii="Arial" w:hAnsi="Arial" w:cs="Arial"/>
            <w:sz w:val="24"/>
            <w:szCs w:val="24"/>
            <w:u w:val="none"/>
          </w:rPr>
          <w:t>CPAs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Protect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the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Public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-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Carlos Barrera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,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CPA</w:t>
        </w:r>
      </w:hyperlink>
    </w:p>
    <w:p w14:paraId="02EA77D8" w14:textId="325C197C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26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The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"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Three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E's"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Explained</w:t>
        </w:r>
      </w:hyperlink>
    </w:p>
    <w:p w14:paraId="78043D95" w14:textId="163923DD" w:rsidR="006B5278" w:rsidRPr="00C112BF" w:rsidRDefault="006B5278" w:rsidP="00473AE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hyperlink r:id="rId27" w:history="1"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The Problem 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with 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Anti</w:t>
        </w:r>
        <w:r w:rsidR="007B5348"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-</w:t>
        </w:r>
        <w:r w:rsidRPr="00C112BF">
          <w:rPr>
            <w:rStyle w:val="Hyperlink"/>
            <w:rFonts w:ascii="Arial" w:hAnsi="Arial" w:cs="Arial"/>
            <w:sz w:val="24"/>
            <w:szCs w:val="24"/>
            <w:u w:val="none"/>
          </w:rPr>
          <w:t>Licensing</w:t>
        </w:r>
      </w:hyperlink>
    </w:p>
    <w:p w14:paraId="791736B3" w14:textId="77777777" w:rsidR="00A71D81" w:rsidRPr="00C112BF" w:rsidRDefault="00A71D81" w:rsidP="00473AEF">
      <w:pPr>
        <w:spacing w:line="360" w:lineRule="auto"/>
      </w:pPr>
    </w:p>
    <w:p w14:paraId="3F27DC54" w14:textId="62B5F224" w:rsidR="0085669F" w:rsidRPr="00C112BF" w:rsidRDefault="0085669F">
      <w:r w:rsidRPr="00C112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71C1" wp14:editId="79080F33">
                <wp:simplePos x="0" y="0"/>
                <wp:positionH relativeFrom="column">
                  <wp:posOffset>-419101</wp:posOffset>
                </wp:positionH>
                <wp:positionV relativeFrom="page">
                  <wp:posOffset>2676525</wp:posOffset>
                </wp:positionV>
                <wp:extent cx="6734175" cy="0"/>
                <wp:effectExtent l="0" t="0" r="0" b="0"/>
                <wp:wrapNone/>
                <wp:docPr id="6935405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sectPr w:rsidR="0085669F" w:rsidRPr="00C112BF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155EB7"/>
    <w:rsid w:val="00175DBB"/>
    <w:rsid w:val="001A18A1"/>
    <w:rsid w:val="002649F7"/>
    <w:rsid w:val="002A1162"/>
    <w:rsid w:val="003B43D8"/>
    <w:rsid w:val="003B65EF"/>
    <w:rsid w:val="003D1E7F"/>
    <w:rsid w:val="00402D69"/>
    <w:rsid w:val="00432D47"/>
    <w:rsid w:val="00473AEF"/>
    <w:rsid w:val="0058425A"/>
    <w:rsid w:val="005A4414"/>
    <w:rsid w:val="005D4710"/>
    <w:rsid w:val="005F4FB3"/>
    <w:rsid w:val="00640873"/>
    <w:rsid w:val="006B2F78"/>
    <w:rsid w:val="006B5278"/>
    <w:rsid w:val="006C3A1A"/>
    <w:rsid w:val="007B5348"/>
    <w:rsid w:val="0085669F"/>
    <w:rsid w:val="008814AB"/>
    <w:rsid w:val="008B5427"/>
    <w:rsid w:val="00915EF0"/>
    <w:rsid w:val="00925B32"/>
    <w:rsid w:val="00A25064"/>
    <w:rsid w:val="00A25503"/>
    <w:rsid w:val="00A71D81"/>
    <w:rsid w:val="00AD0FD6"/>
    <w:rsid w:val="00C112BF"/>
    <w:rsid w:val="00C6779E"/>
    <w:rsid w:val="00C86E37"/>
    <w:rsid w:val="00D473CB"/>
    <w:rsid w:val="00D97F7D"/>
    <w:rsid w:val="00DE2CFF"/>
    <w:rsid w:val="00E45C8D"/>
    <w:rsid w:val="00E550E7"/>
    <w:rsid w:val="00EA1A3F"/>
    <w:rsid w:val="00EC0A9A"/>
    <w:rsid w:val="00EE7A00"/>
    <w:rsid w:val="00F47F6F"/>
    <w:rsid w:val="00F96DCE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crobat.adobe.com/id/urn:aaid:sc:VA6C2:a83219b5-bc3c-433f-918a-10ad408f8d68" TargetMode="External"/><Relationship Id="rId18" Type="http://schemas.openxmlformats.org/officeDocument/2006/relationships/hyperlink" Target="https://acrobat.adobe.com/id/urn:aaid:sc:VA6C2:ae8a3d7d-11ad-4eef-8115-812837793fe9" TargetMode="External"/><Relationship Id="rId26" Type="http://schemas.openxmlformats.org/officeDocument/2006/relationships/hyperlink" Target="https://arplpartnerportal.com/wp-content/uploads/2023/07/Responsible%20Licensing-%20The%203%20E's%20Explained%20Script%20-%20AE%20Link_3.mp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robat.adobe.com/id/urn:aaid:sc:VA6C2:700d6cc7-2b4e-4e92-a56f-0ab8728a0f5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crobat.adobe.com/id/urn:aaid:sc:va6c2:0c1c0472-70c6-4149-ba6f-b05908db286a" TargetMode="External"/><Relationship Id="rId17" Type="http://schemas.openxmlformats.org/officeDocument/2006/relationships/hyperlink" Target="https://acrobat.adobe.com/id/urn:aaid:sc:VA6C2:fc2edca6-2408-449d-b008-0bad30e625b4" TargetMode="External"/><Relationship Id="rId25" Type="http://schemas.openxmlformats.org/officeDocument/2006/relationships/hyperlink" Target="https://www.responsiblelicensing.org/carlos-barrera-cp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robat.adobe.com/id/urn:aaid:sc:VA6C2:b968ea26-e8ba-44ae-8f80-7549dc95e7f2" TargetMode="External"/><Relationship Id="rId20" Type="http://schemas.openxmlformats.org/officeDocument/2006/relationships/hyperlink" Target="https://acrobat.adobe.com/id/urn:aaid:sc:VA6C2:e0a6e2ca-e78f-42f8-8e0d-fbab53f5b22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robat.adobe.com/id/urn:aaid:sc:VA6C2:9965019c-3873-46d2-9e4f-5a548d909b7c" TargetMode="External"/><Relationship Id="rId24" Type="http://schemas.openxmlformats.org/officeDocument/2006/relationships/hyperlink" Target="https://floridapolitics.com/archives/317366-john-johnson-skip-braziel-professional-licensing-is-rigorous-for-a-reas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robat.adobe.com/id/urn:aaid:sc:VA6C2:edf8fee7-0aab-4658-8d20-2c6b61bd5fee" TargetMode="External"/><Relationship Id="rId23" Type="http://schemas.openxmlformats.org/officeDocument/2006/relationships/hyperlink" Target="https://nasba.org/blog/2019/01/11/taking-licen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crobat.adobe.com/id/urn:aaid:sc:VA6C2:416be549-861d-40d7-ab09-436bc6fb7910" TargetMode="External"/><Relationship Id="rId19" Type="http://schemas.openxmlformats.org/officeDocument/2006/relationships/hyperlink" Target="https://acrobat.adobe.com/id/urn:aaid:sc:VA6C2:e7db82f4-633f-49b1-aec1-2d07d2165a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c58341f5-d117-437d-8a28-56d1cbf7010f" TargetMode="External"/><Relationship Id="rId14" Type="http://schemas.openxmlformats.org/officeDocument/2006/relationships/hyperlink" Target="https://acrobat.adobe.com/id/urn:aaid:sc:VA6C2:817d7bcc-fbcc-4200-b8dd-9fc0b88a6f6d" TargetMode="External"/><Relationship Id="rId22" Type="http://schemas.openxmlformats.org/officeDocument/2006/relationships/hyperlink" Target="https://acrobat.adobe.com/id/urn:aaid:sc:VA6C2:4caf8cfc-da77-47ff-a1ed-77a46e72babd" TargetMode="External"/><Relationship Id="rId27" Type="http://schemas.openxmlformats.org/officeDocument/2006/relationships/hyperlink" Target="https://arplpartnerportal.com/wp-content/uploads/2023/07/Why%20Anti-Licensing%20Policy%20is%20a%20Problem%20V6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935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23</cp:revision>
  <dcterms:created xsi:type="dcterms:W3CDTF">2025-10-01T14:18:00Z</dcterms:created>
  <dcterms:modified xsi:type="dcterms:W3CDTF">2025-10-03T13:48:00Z</dcterms:modified>
</cp:coreProperties>
</file>