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86" w:rsidRDefault="001B4D64" w:rsidP="001B4D64">
      <w:pPr>
        <w:jc w:val="center"/>
      </w:pPr>
      <w:r>
        <w:t>ACCESS REQUEST BY STATE OR MUNICIPAL GOVERNMENT AGENCY</w:t>
      </w:r>
    </w:p>
    <w:p w:rsidR="001B4D64" w:rsidRDefault="001B4D64"/>
    <w:p w:rsidR="001B4D64" w:rsidRDefault="001B4D64">
      <w:r>
        <w:t>Re:  {Name of Investigation}</w:t>
      </w:r>
    </w:p>
    <w:p w:rsidR="001B4D64" w:rsidRDefault="001B4D64"/>
    <w:p w:rsidR="001B4D64" w:rsidRDefault="001B4D64">
      <w:r>
        <w:t>We request access to the investigative and other non-public files of the U.S. Securities and Exchange Commission (the “Commission”) related to the captioned matter.  This request is made in connection with an ongoing lawful investigation or official proceeding inquiring into a violation of, or failure to comply with, a criminal or civil statute or regulation, rule or order issued pursuant thereto, being conducted by {name of requesting agency}.</w:t>
      </w:r>
    </w:p>
    <w:p w:rsidR="001B4D64" w:rsidRDefault="001B4D64">
      <w:r>
        <w:t>We will establish and maintain such safeguards as are necessary and appropriate to protect the confidentiality of files to which access is granted and information derived therefrom.  The files and information may, however, be used for the purpose of our investigation and/or proceeding and any resulting proceedings.  They also may be transferred to criminal law enforcement authorities.  We shall notify you of any such transfer and use our best efforts to obtain appropriate assurances of confidentiality.</w:t>
      </w:r>
    </w:p>
    <w:p w:rsidR="001B4D64" w:rsidRDefault="001B4D64">
      <w:r>
        <w:t>Other than as set forth in the preceding paragraph, we will:</w:t>
      </w:r>
    </w:p>
    <w:p w:rsidR="001B4D64" w:rsidRDefault="001B4D64" w:rsidP="001B4D64">
      <w:pPr>
        <w:pStyle w:val="ListParagraph"/>
        <w:numPr>
          <w:ilvl w:val="0"/>
          <w:numId w:val="1"/>
        </w:numPr>
      </w:pPr>
      <w:r>
        <w:t>Make no public use of these files or information without prior approval of your staff;</w:t>
      </w:r>
    </w:p>
    <w:p w:rsidR="001B4D64" w:rsidRDefault="001B4D64" w:rsidP="001B4D64">
      <w:pPr>
        <w:pStyle w:val="ListParagraph"/>
        <w:numPr>
          <w:ilvl w:val="0"/>
          <w:numId w:val="1"/>
        </w:numPr>
      </w:pPr>
      <w:r>
        <w:t>Notify you of any legally enforceable demand for the files or information prior to complying with the demand, and assert such legal exemptions or privileges on your behalf as you may request; and</w:t>
      </w:r>
    </w:p>
    <w:p w:rsidR="001B4D64" w:rsidRDefault="001B4D64" w:rsidP="001B4D64">
      <w:pPr>
        <w:pStyle w:val="ListParagraph"/>
        <w:numPr>
          <w:ilvl w:val="0"/>
          <w:numId w:val="1"/>
        </w:numPr>
      </w:pPr>
      <w:r>
        <w:t>Not grant any other demand or request for the files or information without prior notice to and lack of objection by your staff.</w:t>
      </w:r>
    </w:p>
    <w:p w:rsidR="001B4D64" w:rsidRDefault="001B4D64" w:rsidP="001B4D64">
      <w:r>
        <w:t>We recognize that until this matter has been closed, the Commission continues to have an interest and will take further investigatory or other steps as it considers necessary in the discharge of its duties and responsibilities.</w:t>
      </w:r>
    </w:p>
    <w:p w:rsidR="001B4D64" w:rsidRDefault="001B4D64" w:rsidP="001B4D64">
      <w:r>
        <w:t>Should you have any questions, please contact {board of accountancy contact person}.</w:t>
      </w:r>
    </w:p>
    <w:p w:rsidR="001B4D64" w:rsidRDefault="001B4D64" w:rsidP="001B4D64"/>
    <w:p w:rsidR="001B4D64" w:rsidRDefault="001B4D64" w:rsidP="001B4D64">
      <w:r>
        <w:t>Sincerely,</w:t>
      </w:r>
    </w:p>
    <w:p w:rsidR="001B4D64" w:rsidRDefault="001B4D64" w:rsidP="001B4D64">
      <w:bookmarkStart w:id="0" w:name="_GoBack"/>
      <w:bookmarkEnd w:id="0"/>
    </w:p>
    <w:p w:rsidR="001B4D64" w:rsidRDefault="001B4D64" w:rsidP="001B4D64"/>
    <w:p w:rsidR="001B4D64" w:rsidRDefault="001B4D64" w:rsidP="001B4D64">
      <w:r>
        <w:t>{Board signature block}</w:t>
      </w:r>
    </w:p>
    <w:sectPr w:rsidR="001B4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544AA"/>
    <w:multiLevelType w:val="hybridMultilevel"/>
    <w:tmpl w:val="0530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64"/>
    <w:rsid w:val="001B4D64"/>
    <w:rsid w:val="0056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2EBCC-128F-4E8D-8C20-470AB174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Grooms</dc:creator>
  <cp:keywords/>
  <dc:description/>
  <cp:lastModifiedBy>Stacey Grooms</cp:lastModifiedBy>
  <cp:revision>1</cp:revision>
  <dcterms:created xsi:type="dcterms:W3CDTF">2014-04-29T13:42:00Z</dcterms:created>
  <dcterms:modified xsi:type="dcterms:W3CDTF">2014-04-29T13:50:00Z</dcterms:modified>
</cp:coreProperties>
</file>