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87630" w14:textId="77777777" w:rsidR="00FC4D65" w:rsidRPr="008D5310" w:rsidRDefault="00715935" w:rsidP="008D5310">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PEER REVIEW</w:t>
      </w:r>
      <w:r w:rsidR="0058219A">
        <w:rPr>
          <w:rFonts w:ascii="Times New Roman" w:hAnsi="Times New Roman" w:cs="Times New Roman"/>
          <w:b/>
          <w:sz w:val="28"/>
          <w:szCs w:val="28"/>
        </w:rPr>
        <w:t xml:space="preserve"> </w:t>
      </w:r>
      <w:r w:rsidR="008F41FC" w:rsidRPr="008D5310">
        <w:rPr>
          <w:rFonts w:ascii="Times New Roman" w:hAnsi="Times New Roman" w:cs="Times New Roman"/>
          <w:b/>
          <w:sz w:val="28"/>
          <w:szCs w:val="28"/>
        </w:rPr>
        <w:t>OVERSIGHT COMMITTEE</w:t>
      </w:r>
    </w:p>
    <w:p w14:paraId="678AFF4E" w14:textId="77777777" w:rsidR="00F84C8E" w:rsidRPr="008D5310" w:rsidRDefault="00CB3301" w:rsidP="008D5310">
      <w:pPr>
        <w:spacing w:after="0" w:line="240" w:lineRule="auto"/>
        <w:jc w:val="center"/>
        <w:rPr>
          <w:rFonts w:ascii="Arial" w:hAnsi="Arial" w:cs="Arial"/>
          <w:b/>
        </w:rPr>
      </w:pPr>
      <w:r>
        <w:rPr>
          <w:rFonts w:ascii="Arial" w:hAnsi="Arial" w:cs="Arial"/>
          <w:b/>
        </w:rPr>
        <w:t>Washington State</w:t>
      </w:r>
      <w:r w:rsidR="008F41FC" w:rsidRPr="008D5310">
        <w:rPr>
          <w:rFonts w:ascii="Arial" w:hAnsi="Arial" w:cs="Arial"/>
          <w:b/>
        </w:rPr>
        <w:t xml:space="preserve"> B</w:t>
      </w:r>
      <w:r>
        <w:rPr>
          <w:rFonts w:ascii="Arial" w:hAnsi="Arial" w:cs="Arial"/>
          <w:b/>
        </w:rPr>
        <w:t>oard of Accountancy (ACB)</w:t>
      </w:r>
    </w:p>
    <w:p w14:paraId="5A713471" w14:textId="77777777" w:rsidR="00F84C8E" w:rsidRPr="00F84C8E" w:rsidRDefault="00F84C8E" w:rsidP="00F84C8E">
      <w:pPr>
        <w:spacing w:line="240" w:lineRule="auto"/>
        <w:rPr>
          <w:rFonts w:ascii="Courier New" w:hAnsi="Courier New" w:cs="Courier New"/>
          <w:sz w:val="24"/>
          <w:szCs w:val="24"/>
        </w:rPr>
      </w:pPr>
    </w:p>
    <w:p w14:paraId="43F5BC7A" w14:textId="77777777" w:rsidR="00715935" w:rsidRDefault="00851EA3" w:rsidP="00394116">
      <w:pPr>
        <w:spacing w:line="240" w:lineRule="auto"/>
        <w:rPr>
          <w:rFonts w:cstheme="minorHAnsi"/>
          <w:sz w:val="24"/>
          <w:szCs w:val="24"/>
        </w:rPr>
      </w:pPr>
      <w:r>
        <w:rPr>
          <w:rFonts w:cstheme="minorHAnsi"/>
          <w:sz w:val="24"/>
          <w:szCs w:val="24"/>
        </w:rPr>
        <w:t xml:space="preserve">March </w:t>
      </w:r>
      <w:r w:rsidR="00B07CF5">
        <w:rPr>
          <w:rFonts w:cstheme="minorHAnsi"/>
          <w:sz w:val="24"/>
          <w:szCs w:val="24"/>
        </w:rPr>
        <w:t>14</w:t>
      </w:r>
      <w:r>
        <w:rPr>
          <w:rFonts w:cstheme="minorHAnsi"/>
          <w:sz w:val="24"/>
          <w:szCs w:val="24"/>
        </w:rPr>
        <w:t>, 2019</w:t>
      </w:r>
    </w:p>
    <w:p w14:paraId="454C5D9A" w14:textId="77777777" w:rsidR="00394116" w:rsidRPr="00394116" w:rsidRDefault="00394116" w:rsidP="00394116">
      <w:pPr>
        <w:spacing w:line="240" w:lineRule="auto"/>
        <w:rPr>
          <w:rFonts w:cstheme="minorHAnsi"/>
          <w:sz w:val="24"/>
          <w:szCs w:val="24"/>
        </w:rPr>
      </w:pPr>
    </w:p>
    <w:p w14:paraId="1DAFA926" w14:textId="77777777" w:rsidR="00F84C8E" w:rsidRDefault="00CB3301" w:rsidP="005C2F3C">
      <w:pPr>
        <w:pStyle w:val="NoSpacing"/>
        <w:ind w:left="5040" w:firstLine="720"/>
        <w:rPr>
          <w:sz w:val="24"/>
          <w:szCs w:val="24"/>
        </w:rPr>
      </w:pPr>
      <w:r>
        <w:rPr>
          <w:sz w:val="24"/>
          <w:szCs w:val="24"/>
        </w:rPr>
        <w:t xml:space="preserve">Charles </w:t>
      </w:r>
      <w:proofErr w:type="spellStart"/>
      <w:r>
        <w:rPr>
          <w:sz w:val="24"/>
          <w:szCs w:val="24"/>
        </w:rPr>
        <w:t>Satterlund</w:t>
      </w:r>
      <w:proofErr w:type="spellEnd"/>
      <w:r w:rsidR="00D875E8">
        <w:rPr>
          <w:sz w:val="24"/>
          <w:szCs w:val="24"/>
        </w:rPr>
        <w:t>, CPA</w:t>
      </w:r>
    </w:p>
    <w:p w14:paraId="76F8E63A" w14:textId="77777777" w:rsidR="00C85C1A" w:rsidRPr="00437394" w:rsidRDefault="00C85C1A" w:rsidP="005C2F3C">
      <w:pPr>
        <w:pStyle w:val="NoSpacing"/>
        <w:ind w:left="5040" w:firstLine="720"/>
        <w:rPr>
          <w:sz w:val="24"/>
          <w:szCs w:val="24"/>
        </w:rPr>
      </w:pPr>
      <w:r>
        <w:rPr>
          <w:sz w:val="24"/>
          <w:szCs w:val="24"/>
        </w:rPr>
        <w:t>Executive Director</w:t>
      </w:r>
    </w:p>
    <w:p w14:paraId="45A52D97" w14:textId="77777777" w:rsidR="005C2F3C" w:rsidRDefault="0077281F" w:rsidP="005C2F3C">
      <w:pPr>
        <w:pStyle w:val="NoSpacing"/>
        <w:ind w:left="5760"/>
        <w:rPr>
          <w:sz w:val="24"/>
          <w:szCs w:val="24"/>
        </w:rPr>
      </w:pPr>
      <w:r>
        <w:rPr>
          <w:sz w:val="24"/>
          <w:szCs w:val="24"/>
        </w:rPr>
        <w:t xml:space="preserve">Washington </w:t>
      </w:r>
      <w:r w:rsidR="00437394" w:rsidRPr="00437394">
        <w:rPr>
          <w:sz w:val="24"/>
          <w:szCs w:val="24"/>
        </w:rPr>
        <w:t>State Board of Accountancy</w:t>
      </w:r>
    </w:p>
    <w:p w14:paraId="6CD2D0B2" w14:textId="77777777" w:rsidR="005C2F3C" w:rsidRDefault="005C2F3C" w:rsidP="005C2F3C">
      <w:pPr>
        <w:pStyle w:val="NoSpacing"/>
        <w:rPr>
          <w:sz w:val="24"/>
          <w:szCs w:val="24"/>
        </w:rPr>
      </w:pPr>
    </w:p>
    <w:p w14:paraId="6E9D2A82" w14:textId="77777777" w:rsidR="005C2F3C" w:rsidRDefault="005C2F3C" w:rsidP="005C2F3C">
      <w:pPr>
        <w:pStyle w:val="NoSpacing"/>
        <w:rPr>
          <w:sz w:val="24"/>
          <w:szCs w:val="24"/>
        </w:rPr>
      </w:pPr>
      <w:r>
        <w:rPr>
          <w:sz w:val="24"/>
          <w:szCs w:val="24"/>
        </w:rPr>
        <w:t>Wade Jewell,</w:t>
      </w:r>
    </w:p>
    <w:p w14:paraId="1E74A228" w14:textId="77777777" w:rsidR="005C2F3C" w:rsidRDefault="005C2F3C" w:rsidP="005C2F3C">
      <w:pPr>
        <w:pStyle w:val="NoSpacing"/>
        <w:rPr>
          <w:sz w:val="24"/>
          <w:szCs w:val="24"/>
        </w:rPr>
      </w:pPr>
      <w:r>
        <w:rPr>
          <w:sz w:val="24"/>
          <w:szCs w:val="24"/>
        </w:rPr>
        <w:t xml:space="preserve">Staff Liaison </w:t>
      </w:r>
    </w:p>
    <w:p w14:paraId="7B7DA5C7" w14:textId="77777777" w:rsidR="005C2F3C" w:rsidRDefault="005C2F3C" w:rsidP="005C2F3C">
      <w:pPr>
        <w:pStyle w:val="NoSpacing"/>
        <w:rPr>
          <w:sz w:val="24"/>
          <w:szCs w:val="24"/>
        </w:rPr>
      </w:pPr>
      <w:r>
        <w:rPr>
          <w:sz w:val="24"/>
          <w:szCs w:val="24"/>
        </w:rPr>
        <w:t>Compliance Assurance Committee</w:t>
      </w:r>
    </w:p>
    <w:p w14:paraId="1E4DCDEA" w14:textId="77777777" w:rsidR="005C2F3C" w:rsidRPr="00437394" w:rsidRDefault="005C2F3C" w:rsidP="005C2F3C">
      <w:pPr>
        <w:pStyle w:val="NoSpacing"/>
        <w:rPr>
          <w:sz w:val="24"/>
          <w:szCs w:val="24"/>
        </w:rPr>
      </w:pPr>
      <w:r>
        <w:rPr>
          <w:sz w:val="24"/>
          <w:szCs w:val="24"/>
        </w:rPr>
        <w:t>NASBA</w:t>
      </w:r>
    </w:p>
    <w:p w14:paraId="29E13EFC" w14:textId="77777777" w:rsidR="00437394" w:rsidRDefault="00437394" w:rsidP="00437394">
      <w:pPr>
        <w:pStyle w:val="NoSpacing"/>
        <w:rPr>
          <w:sz w:val="24"/>
          <w:szCs w:val="24"/>
        </w:rPr>
      </w:pPr>
    </w:p>
    <w:p w14:paraId="413A0D22" w14:textId="77777777" w:rsidR="00715935" w:rsidRDefault="00715935" w:rsidP="00437394">
      <w:pPr>
        <w:pStyle w:val="NoSpacing"/>
        <w:rPr>
          <w:sz w:val="24"/>
          <w:szCs w:val="24"/>
        </w:rPr>
      </w:pPr>
    </w:p>
    <w:p w14:paraId="6B16A50B" w14:textId="77777777" w:rsidR="00437394" w:rsidRDefault="00437394" w:rsidP="00437394">
      <w:pPr>
        <w:pStyle w:val="NoSpacing"/>
        <w:rPr>
          <w:sz w:val="24"/>
          <w:szCs w:val="24"/>
        </w:rPr>
      </w:pPr>
      <w:r>
        <w:rPr>
          <w:sz w:val="24"/>
          <w:szCs w:val="24"/>
        </w:rPr>
        <w:t xml:space="preserve">RE:  </w:t>
      </w:r>
      <w:r>
        <w:rPr>
          <w:sz w:val="24"/>
          <w:szCs w:val="24"/>
        </w:rPr>
        <w:tab/>
        <w:t>Annual Report on Oversight of AICPA Peer Review Program</w:t>
      </w:r>
    </w:p>
    <w:p w14:paraId="5EC69313" w14:textId="77777777" w:rsidR="00715935" w:rsidRDefault="00437394" w:rsidP="00437394">
      <w:pPr>
        <w:pStyle w:val="NoSpacing"/>
        <w:rPr>
          <w:sz w:val="24"/>
          <w:szCs w:val="24"/>
        </w:rPr>
      </w:pPr>
      <w:r>
        <w:rPr>
          <w:sz w:val="24"/>
          <w:szCs w:val="24"/>
        </w:rPr>
        <w:tab/>
        <w:t xml:space="preserve">Administered by the </w:t>
      </w:r>
      <w:r w:rsidR="00CB3301">
        <w:rPr>
          <w:sz w:val="24"/>
          <w:szCs w:val="24"/>
        </w:rPr>
        <w:t>Washington Society of CPAs</w:t>
      </w:r>
    </w:p>
    <w:p w14:paraId="03053851" w14:textId="77777777" w:rsidR="00741DE9" w:rsidRDefault="00437394" w:rsidP="00437394">
      <w:pPr>
        <w:pStyle w:val="NoSpacing"/>
        <w:rPr>
          <w:sz w:val="24"/>
          <w:szCs w:val="24"/>
        </w:rPr>
      </w:pPr>
      <w:r>
        <w:rPr>
          <w:sz w:val="24"/>
          <w:szCs w:val="24"/>
        </w:rPr>
        <w:tab/>
        <w:t>For the period from</w:t>
      </w:r>
      <w:r w:rsidR="00CB3301">
        <w:rPr>
          <w:sz w:val="24"/>
          <w:szCs w:val="24"/>
        </w:rPr>
        <w:t xml:space="preserve"> January 1, 2018</w:t>
      </w:r>
      <w:r w:rsidR="00741DE9">
        <w:rPr>
          <w:sz w:val="24"/>
          <w:szCs w:val="24"/>
        </w:rPr>
        <w:t xml:space="preserve"> through </w:t>
      </w:r>
      <w:r w:rsidR="00CB3301">
        <w:rPr>
          <w:sz w:val="24"/>
          <w:szCs w:val="24"/>
        </w:rPr>
        <w:t>December 31, 2018</w:t>
      </w:r>
    </w:p>
    <w:p w14:paraId="7A4E2AED" w14:textId="77777777" w:rsidR="00CB3301" w:rsidRDefault="00CB3301" w:rsidP="00437394">
      <w:pPr>
        <w:pStyle w:val="NoSpacing"/>
        <w:rPr>
          <w:sz w:val="24"/>
          <w:szCs w:val="24"/>
        </w:rPr>
      </w:pPr>
    </w:p>
    <w:p w14:paraId="23D1CC73" w14:textId="77777777" w:rsidR="00741DE9" w:rsidRDefault="00741DE9" w:rsidP="00437394">
      <w:pPr>
        <w:pStyle w:val="NoSpacing"/>
        <w:rPr>
          <w:sz w:val="24"/>
          <w:szCs w:val="24"/>
        </w:rPr>
      </w:pPr>
      <w:r>
        <w:rPr>
          <w:sz w:val="24"/>
          <w:szCs w:val="24"/>
        </w:rPr>
        <w:t xml:space="preserve">Dear </w:t>
      </w:r>
      <w:r w:rsidR="005C2F3C">
        <w:rPr>
          <w:sz w:val="24"/>
          <w:szCs w:val="24"/>
        </w:rPr>
        <w:t>Mr. Jewell</w:t>
      </w:r>
      <w:r w:rsidR="0077281F">
        <w:rPr>
          <w:sz w:val="24"/>
          <w:szCs w:val="24"/>
        </w:rPr>
        <w:t>:</w:t>
      </w:r>
    </w:p>
    <w:p w14:paraId="429D160B" w14:textId="77777777" w:rsidR="00741DE9" w:rsidRDefault="00741DE9" w:rsidP="00437394">
      <w:pPr>
        <w:pStyle w:val="NoSpacing"/>
        <w:rPr>
          <w:sz w:val="24"/>
          <w:szCs w:val="24"/>
        </w:rPr>
      </w:pPr>
    </w:p>
    <w:p w14:paraId="1F637BAA" w14:textId="77777777" w:rsidR="00741DE9" w:rsidRDefault="00741DE9" w:rsidP="00437394">
      <w:pPr>
        <w:pStyle w:val="NoSpacing"/>
        <w:rPr>
          <w:sz w:val="24"/>
          <w:szCs w:val="24"/>
        </w:rPr>
      </w:pPr>
      <w:r>
        <w:rPr>
          <w:sz w:val="24"/>
          <w:szCs w:val="24"/>
        </w:rPr>
        <w:t xml:space="preserve">We have completed our monitoring and evaluation of the AICPA Peer Review Program administered by the </w:t>
      </w:r>
      <w:r w:rsidR="00CB3301">
        <w:rPr>
          <w:sz w:val="24"/>
          <w:szCs w:val="24"/>
        </w:rPr>
        <w:t>Washington Society of CPAs</w:t>
      </w:r>
      <w:r>
        <w:rPr>
          <w:sz w:val="24"/>
          <w:szCs w:val="24"/>
        </w:rPr>
        <w:t xml:space="preserve"> for the period from </w:t>
      </w:r>
      <w:r w:rsidR="00CB3301">
        <w:rPr>
          <w:sz w:val="24"/>
          <w:szCs w:val="24"/>
        </w:rPr>
        <w:t xml:space="preserve">January 1, 2018 </w:t>
      </w:r>
      <w:r>
        <w:rPr>
          <w:sz w:val="24"/>
          <w:szCs w:val="24"/>
        </w:rPr>
        <w:t>through</w:t>
      </w:r>
      <w:r w:rsidR="00715935">
        <w:rPr>
          <w:sz w:val="24"/>
          <w:szCs w:val="24"/>
        </w:rPr>
        <w:t xml:space="preserve"> </w:t>
      </w:r>
      <w:r w:rsidR="00CB3301">
        <w:rPr>
          <w:sz w:val="24"/>
          <w:szCs w:val="24"/>
        </w:rPr>
        <w:t>December 31, 2018</w:t>
      </w:r>
      <w:r>
        <w:rPr>
          <w:sz w:val="24"/>
          <w:szCs w:val="24"/>
        </w:rPr>
        <w:t xml:space="preserve">.  Our oversight work was performed in accordance with the </w:t>
      </w:r>
      <w:r w:rsidRPr="00741DE9">
        <w:rPr>
          <w:i/>
          <w:sz w:val="24"/>
          <w:szCs w:val="24"/>
        </w:rPr>
        <w:t xml:space="preserve">Operating Agreement </w:t>
      </w:r>
      <w:r w:rsidR="00CB3301">
        <w:rPr>
          <w:i/>
          <w:sz w:val="24"/>
          <w:szCs w:val="24"/>
        </w:rPr>
        <w:t>b</w:t>
      </w:r>
      <w:r w:rsidRPr="00741DE9">
        <w:rPr>
          <w:i/>
          <w:sz w:val="24"/>
          <w:szCs w:val="24"/>
        </w:rPr>
        <w:t xml:space="preserve">etween the </w:t>
      </w:r>
      <w:r w:rsidR="00CB3301">
        <w:rPr>
          <w:i/>
          <w:sz w:val="24"/>
          <w:szCs w:val="24"/>
        </w:rPr>
        <w:t>Washington State</w:t>
      </w:r>
      <w:r w:rsidRPr="00741DE9">
        <w:rPr>
          <w:i/>
          <w:sz w:val="24"/>
          <w:szCs w:val="24"/>
        </w:rPr>
        <w:t xml:space="preserve"> Board of Accountancy</w:t>
      </w:r>
      <w:r w:rsidR="00640D45">
        <w:rPr>
          <w:i/>
          <w:sz w:val="24"/>
          <w:szCs w:val="24"/>
        </w:rPr>
        <w:t xml:space="preserve"> (</w:t>
      </w:r>
      <w:r w:rsidR="00000FF5">
        <w:rPr>
          <w:i/>
          <w:sz w:val="24"/>
          <w:szCs w:val="24"/>
        </w:rPr>
        <w:t>ACB</w:t>
      </w:r>
      <w:r w:rsidR="00640D45">
        <w:rPr>
          <w:i/>
          <w:sz w:val="24"/>
          <w:szCs w:val="24"/>
        </w:rPr>
        <w:t>)</w:t>
      </w:r>
      <w:r w:rsidRPr="00741DE9">
        <w:rPr>
          <w:i/>
          <w:sz w:val="24"/>
          <w:szCs w:val="24"/>
        </w:rPr>
        <w:t xml:space="preserve"> and the </w:t>
      </w:r>
      <w:r w:rsidR="00CB3301">
        <w:rPr>
          <w:i/>
          <w:sz w:val="24"/>
          <w:szCs w:val="24"/>
        </w:rPr>
        <w:t>Washington Society of CPAs</w:t>
      </w:r>
      <w:r w:rsidR="00F73746">
        <w:rPr>
          <w:i/>
          <w:sz w:val="24"/>
          <w:szCs w:val="24"/>
        </w:rPr>
        <w:t xml:space="preserve"> (WSCPA)</w:t>
      </w:r>
      <w:r w:rsidRPr="00741DE9">
        <w:rPr>
          <w:i/>
          <w:sz w:val="24"/>
          <w:szCs w:val="24"/>
        </w:rPr>
        <w:t xml:space="preserve"> for State Oversight of the</w:t>
      </w:r>
      <w:r w:rsidR="00715935">
        <w:rPr>
          <w:i/>
          <w:sz w:val="24"/>
          <w:szCs w:val="24"/>
        </w:rPr>
        <w:t xml:space="preserve"> AICPA</w:t>
      </w:r>
      <w:r w:rsidRPr="00741DE9">
        <w:rPr>
          <w:i/>
          <w:sz w:val="24"/>
          <w:szCs w:val="24"/>
        </w:rPr>
        <w:t xml:space="preserve"> Peer Review Program</w:t>
      </w:r>
      <w:r>
        <w:rPr>
          <w:sz w:val="24"/>
          <w:szCs w:val="24"/>
        </w:rPr>
        <w:t>.</w:t>
      </w:r>
    </w:p>
    <w:p w14:paraId="468BF02A" w14:textId="77777777" w:rsidR="00741DE9" w:rsidRDefault="00741DE9" w:rsidP="00437394">
      <w:pPr>
        <w:pStyle w:val="NoSpacing"/>
        <w:rPr>
          <w:sz w:val="24"/>
          <w:szCs w:val="24"/>
        </w:rPr>
      </w:pPr>
    </w:p>
    <w:p w14:paraId="01895912" w14:textId="77777777" w:rsidR="007A5260" w:rsidRDefault="00741DE9" w:rsidP="00437394">
      <w:pPr>
        <w:pStyle w:val="NoSpacing"/>
        <w:rPr>
          <w:sz w:val="24"/>
          <w:szCs w:val="24"/>
        </w:rPr>
      </w:pPr>
      <w:r>
        <w:rPr>
          <w:sz w:val="24"/>
          <w:szCs w:val="24"/>
        </w:rPr>
        <w:t xml:space="preserve">The purpose of the </w:t>
      </w:r>
      <w:r w:rsidR="00715935">
        <w:rPr>
          <w:sz w:val="24"/>
          <w:szCs w:val="24"/>
        </w:rPr>
        <w:t>Peer Review</w:t>
      </w:r>
      <w:r w:rsidR="009D7173">
        <w:rPr>
          <w:sz w:val="24"/>
          <w:szCs w:val="24"/>
        </w:rPr>
        <w:t xml:space="preserve"> O</w:t>
      </w:r>
      <w:r>
        <w:rPr>
          <w:sz w:val="24"/>
          <w:szCs w:val="24"/>
        </w:rPr>
        <w:t xml:space="preserve">versight </w:t>
      </w:r>
      <w:r w:rsidR="009D7173">
        <w:rPr>
          <w:sz w:val="24"/>
          <w:szCs w:val="24"/>
        </w:rPr>
        <w:t xml:space="preserve">Committee </w:t>
      </w:r>
      <w:r w:rsidR="007A5260">
        <w:rPr>
          <w:sz w:val="24"/>
          <w:szCs w:val="24"/>
        </w:rPr>
        <w:t>(</w:t>
      </w:r>
      <w:r w:rsidR="00715935">
        <w:rPr>
          <w:sz w:val="24"/>
          <w:szCs w:val="24"/>
        </w:rPr>
        <w:t>PR</w:t>
      </w:r>
      <w:r w:rsidR="007A5260">
        <w:rPr>
          <w:sz w:val="24"/>
          <w:szCs w:val="24"/>
        </w:rPr>
        <w:t xml:space="preserve">OC) </w:t>
      </w:r>
      <w:r>
        <w:rPr>
          <w:sz w:val="24"/>
          <w:szCs w:val="24"/>
        </w:rPr>
        <w:t>is to provide reasonable assurance that</w:t>
      </w:r>
      <w:r w:rsidR="007A5260">
        <w:rPr>
          <w:sz w:val="24"/>
          <w:szCs w:val="24"/>
        </w:rPr>
        <w:t>:</w:t>
      </w:r>
    </w:p>
    <w:p w14:paraId="0D2ACAE7" w14:textId="77777777" w:rsidR="007A5260" w:rsidRDefault="007A5260" w:rsidP="0006090A">
      <w:pPr>
        <w:pStyle w:val="NoSpacing"/>
        <w:numPr>
          <w:ilvl w:val="1"/>
          <w:numId w:val="2"/>
        </w:numPr>
        <w:rPr>
          <w:sz w:val="24"/>
          <w:szCs w:val="24"/>
        </w:rPr>
      </w:pPr>
      <w:r>
        <w:rPr>
          <w:sz w:val="24"/>
          <w:szCs w:val="24"/>
        </w:rPr>
        <w:t>The participating entit</w:t>
      </w:r>
      <w:r w:rsidR="00640D45">
        <w:rPr>
          <w:sz w:val="24"/>
          <w:szCs w:val="24"/>
        </w:rPr>
        <w:t>i</w:t>
      </w:r>
      <w:r>
        <w:rPr>
          <w:sz w:val="24"/>
          <w:szCs w:val="24"/>
        </w:rPr>
        <w:t>es are complying with the administrative procedures acceptable to the Board.</w:t>
      </w:r>
    </w:p>
    <w:p w14:paraId="3DB6BEB6" w14:textId="77777777" w:rsidR="007A5260" w:rsidRDefault="007A5260" w:rsidP="0006090A">
      <w:pPr>
        <w:pStyle w:val="NoSpacing"/>
        <w:numPr>
          <w:ilvl w:val="1"/>
          <w:numId w:val="2"/>
        </w:numPr>
        <w:rPr>
          <w:sz w:val="24"/>
          <w:szCs w:val="24"/>
        </w:rPr>
      </w:pPr>
      <w:r>
        <w:rPr>
          <w:sz w:val="24"/>
          <w:szCs w:val="24"/>
        </w:rPr>
        <w:t>Revi</w:t>
      </w:r>
      <w:r w:rsidR="0006090A">
        <w:rPr>
          <w:sz w:val="24"/>
          <w:szCs w:val="24"/>
        </w:rPr>
        <w:t>ews are being conducted in accor</w:t>
      </w:r>
      <w:r>
        <w:rPr>
          <w:sz w:val="24"/>
          <w:szCs w:val="24"/>
        </w:rPr>
        <w:t xml:space="preserve">dance with </w:t>
      </w:r>
      <w:r w:rsidR="00F73746">
        <w:rPr>
          <w:sz w:val="24"/>
          <w:szCs w:val="24"/>
        </w:rPr>
        <w:t>WAC 4-30-130. Firms licensed in Washington state offering and/or performing attest services, compilation services, or other professional services for which a report expressing assurance is prescribed by professional standards is required to participate in a board-approved peer review program.</w:t>
      </w:r>
    </w:p>
    <w:p w14:paraId="26BF1357" w14:textId="77777777" w:rsidR="007A5260" w:rsidRDefault="007A5260" w:rsidP="0006090A">
      <w:pPr>
        <w:pStyle w:val="NoSpacing"/>
        <w:numPr>
          <w:ilvl w:val="1"/>
          <w:numId w:val="2"/>
        </w:numPr>
        <w:rPr>
          <w:sz w:val="24"/>
          <w:szCs w:val="24"/>
        </w:rPr>
      </w:pPr>
      <w:r>
        <w:rPr>
          <w:sz w:val="24"/>
          <w:szCs w:val="24"/>
        </w:rPr>
        <w:t xml:space="preserve">Results of </w:t>
      </w:r>
      <w:r w:rsidR="00D172D5">
        <w:rPr>
          <w:sz w:val="24"/>
          <w:szCs w:val="24"/>
        </w:rPr>
        <w:t xml:space="preserve">peer </w:t>
      </w:r>
      <w:r>
        <w:rPr>
          <w:sz w:val="24"/>
          <w:szCs w:val="24"/>
        </w:rPr>
        <w:t>reviews are evaluated in a consistent manner.</w:t>
      </w:r>
    </w:p>
    <w:p w14:paraId="0B55A9DB" w14:textId="77777777" w:rsidR="007A5260" w:rsidRDefault="007A5260" w:rsidP="0006090A">
      <w:pPr>
        <w:pStyle w:val="NoSpacing"/>
        <w:numPr>
          <w:ilvl w:val="1"/>
          <w:numId w:val="2"/>
        </w:numPr>
        <w:rPr>
          <w:sz w:val="24"/>
          <w:szCs w:val="24"/>
        </w:rPr>
      </w:pPr>
      <w:r>
        <w:rPr>
          <w:sz w:val="24"/>
          <w:szCs w:val="24"/>
        </w:rPr>
        <w:t>Compliance assurance information is provided to</w:t>
      </w:r>
      <w:r w:rsidR="00D172D5">
        <w:rPr>
          <w:sz w:val="24"/>
          <w:szCs w:val="24"/>
        </w:rPr>
        <w:t xml:space="preserve"> reviewed</w:t>
      </w:r>
      <w:r>
        <w:rPr>
          <w:sz w:val="24"/>
          <w:szCs w:val="24"/>
        </w:rPr>
        <w:t xml:space="preserve"> firms and reviewer</w:t>
      </w:r>
      <w:r w:rsidR="00640D45">
        <w:rPr>
          <w:sz w:val="24"/>
          <w:szCs w:val="24"/>
        </w:rPr>
        <w:t>s by administering entities in</w:t>
      </w:r>
      <w:r>
        <w:rPr>
          <w:sz w:val="24"/>
          <w:szCs w:val="24"/>
        </w:rPr>
        <w:t xml:space="preserve"> an accurate and timely manner.  </w:t>
      </w:r>
    </w:p>
    <w:p w14:paraId="7061E157" w14:textId="77777777" w:rsidR="007A5260" w:rsidRDefault="007A5260" w:rsidP="0006090A">
      <w:pPr>
        <w:pStyle w:val="NoSpacing"/>
        <w:numPr>
          <w:ilvl w:val="1"/>
          <w:numId w:val="2"/>
        </w:numPr>
        <w:rPr>
          <w:sz w:val="24"/>
          <w:szCs w:val="24"/>
        </w:rPr>
      </w:pPr>
      <w:r>
        <w:rPr>
          <w:sz w:val="24"/>
          <w:szCs w:val="24"/>
        </w:rPr>
        <w:t>The</w:t>
      </w:r>
      <w:r w:rsidR="00640D45">
        <w:rPr>
          <w:sz w:val="24"/>
          <w:szCs w:val="24"/>
        </w:rPr>
        <w:t xml:space="preserve"> Board is advised on any other matters related to the compliance assurance program. </w:t>
      </w:r>
    </w:p>
    <w:p w14:paraId="760EBBF1" w14:textId="77777777" w:rsidR="00AD1100" w:rsidRDefault="00AD1100" w:rsidP="00437394">
      <w:pPr>
        <w:pStyle w:val="NoSpacing"/>
        <w:rPr>
          <w:sz w:val="24"/>
          <w:szCs w:val="24"/>
        </w:rPr>
      </w:pPr>
    </w:p>
    <w:p w14:paraId="2E4CF7C6" w14:textId="77777777" w:rsidR="00757D96" w:rsidRDefault="00AD1100" w:rsidP="00437394">
      <w:pPr>
        <w:pStyle w:val="NoSpacing"/>
        <w:rPr>
          <w:sz w:val="24"/>
          <w:szCs w:val="24"/>
        </w:rPr>
      </w:pPr>
      <w:r>
        <w:rPr>
          <w:sz w:val="24"/>
          <w:szCs w:val="24"/>
        </w:rPr>
        <w:t xml:space="preserve">The </w:t>
      </w:r>
      <w:r w:rsidR="00F73746">
        <w:rPr>
          <w:sz w:val="24"/>
          <w:szCs w:val="24"/>
        </w:rPr>
        <w:t>WSCPA</w:t>
      </w:r>
      <w:r>
        <w:rPr>
          <w:sz w:val="24"/>
          <w:szCs w:val="24"/>
        </w:rPr>
        <w:t xml:space="preserve"> </w:t>
      </w:r>
      <w:r w:rsidR="00757D96">
        <w:rPr>
          <w:sz w:val="24"/>
          <w:szCs w:val="24"/>
        </w:rPr>
        <w:t xml:space="preserve">administration of the peer review program is performed by </w:t>
      </w:r>
      <w:r w:rsidR="0079425F">
        <w:rPr>
          <w:sz w:val="24"/>
          <w:szCs w:val="24"/>
        </w:rPr>
        <w:t>a Peer Review</w:t>
      </w:r>
      <w:r w:rsidR="00757D96">
        <w:rPr>
          <w:sz w:val="24"/>
          <w:szCs w:val="24"/>
        </w:rPr>
        <w:t xml:space="preserve"> Committee and</w:t>
      </w:r>
      <w:r w:rsidR="00E40ED9">
        <w:rPr>
          <w:sz w:val="24"/>
          <w:szCs w:val="24"/>
        </w:rPr>
        <w:t xml:space="preserve"> a</w:t>
      </w:r>
      <w:r w:rsidR="006A13B4">
        <w:rPr>
          <w:sz w:val="24"/>
          <w:szCs w:val="24"/>
        </w:rPr>
        <w:t xml:space="preserve"> Report</w:t>
      </w:r>
      <w:r w:rsidR="00757D96">
        <w:rPr>
          <w:sz w:val="24"/>
          <w:szCs w:val="24"/>
        </w:rPr>
        <w:t xml:space="preserve"> Acceptance Bod</w:t>
      </w:r>
      <w:r w:rsidR="00E40ED9">
        <w:rPr>
          <w:sz w:val="24"/>
          <w:szCs w:val="24"/>
        </w:rPr>
        <w:t>y</w:t>
      </w:r>
      <w:r w:rsidR="00757D96">
        <w:rPr>
          <w:sz w:val="24"/>
          <w:szCs w:val="24"/>
        </w:rPr>
        <w:t xml:space="preserve"> (RABs).  They are assisted by technical reviewers engaged by the </w:t>
      </w:r>
      <w:r w:rsidR="00000FF5">
        <w:rPr>
          <w:sz w:val="24"/>
          <w:szCs w:val="24"/>
        </w:rPr>
        <w:t xml:space="preserve">WSCPA </w:t>
      </w:r>
      <w:r w:rsidR="00757D96">
        <w:rPr>
          <w:sz w:val="24"/>
          <w:szCs w:val="24"/>
        </w:rPr>
        <w:t xml:space="preserve">who </w:t>
      </w:r>
      <w:r>
        <w:rPr>
          <w:sz w:val="24"/>
          <w:szCs w:val="24"/>
        </w:rPr>
        <w:t>receive peer review reports from firms upon completion of their reviews.  These reports</w:t>
      </w:r>
      <w:r w:rsidR="0079425F">
        <w:rPr>
          <w:sz w:val="24"/>
          <w:szCs w:val="24"/>
        </w:rPr>
        <w:t xml:space="preserve"> and certain review documents</w:t>
      </w:r>
      <w:r>
        <w:rPr>
          <w:sz w:val="24"/>
          <w:szCs w:val="24"/>
        </w:rPr>
        <w:t xml:space="preserve"> </w:t>
      </w:r>
      <w:r w:rsidR="0079425F">
        <w:rPr>
          <w:sz w:val="24"/>
          <w:szCs w:val="24"/>
        </w:rPr>
        <w:t xml:space="preserve">provided by the peer reviewer </w:t>
      </w:r>
      <w:r w:rsidR="00757D96">
        <w:rPr>
          <w:sz w:val="24"/>
          <w:szCs w:val="24"/>
        </w:rPr>
        <w:t>are</w:t>
      </w:r>
      <w:r>
        <w:rPr>
          <w:sz w:val="24"/>
          <w:szCs w:val="24"/>
        </w:rPr>
        <w:t xml:space="preserve"> reviewed by </w:t>
      </w:r>
      <w:r w:rsidR="00757D96">
        <w:rPr>
          <w:sz w:val="24"/>
          <w:szCs w:val="24"/>
        </w:rPr>
        <w:t xml:space="preserve">the </w:t>
      </w:r>
      <w:r>
        <w:rPr>
          <w:sz w:val="24"/>
          <w:szCs w:val="24"/>
        </w:rPr>
        <w:t xml:space="preserve">technical </w:t>
      </w:r>
      <w:r w:rsidR="0024617B">
        <w:rPr>
          <w:sz w:val="24"/>
          <w:szCs w:val="24"/>
        </w:rPr>
        <w:t>reviewers</w:t>
      </w:r>
      <w:r w:rsidR="00757D96">
        <w:rPr>
          <w:sz w:val="24"/>
          <w:szCs w:val="24"/>
        </w:rPr>
        <w:t xml:space="preserve"> who </w:t>
      </w:r>
      <w:r>
        <w:rPr>
          <w:sz w:val="24"/>
          <w:szCs w:val="24"/>
        </w:rPr>
        <w:t>summarize the information and obtain explanations</w:t>
      </w:r>
      <w:r w:rsidR="0079425F">
        <w:rPr>
          <w:sz w:val="24"/>
          <w:szCs w:val="24"/>
        </w:rPr>
        <w:t xml:space="preserve"> from peer reviewers</w:t>
      </w:r>
      <w:r>
        <w:rPr>
          <w:sz w:val="24"/>
          <w:szCs w:val="24"/>
        </w:rPr>
        <w:t xml:space="preserve"> and</w:t>
      </w:r>
      <w:r w:rsidR="0079425F">
        <w:rPr>
          <w:sz w:val="24"/>
          <w:szCs w:val="24"/>
        </w:rPr>
        <w:t xml:space="preserve"> require</w:t>
      </w:r>
      <w:r>
        <w:rPr>
          <w:sz w:val="24"/>
          <w:szCs w:val="24"/>
        </w:rPr>
        <w:t xml:space="preserve"> revisions as considered necessary</w:t>
      </w:r>
      <w:r w:rsidR="00757D96">
        <w:rPr>
          <w:sz w:val="24"/>
          <w:szCs w:val="24"/>
        </w:rPr>
        <w:t xml:space="preserve">.  The RABs receive </w:t>
      </w:r>
      <w:r>
        <w:rPr>
          <w:sz w:val="24"/>
          <w:szCs w:val="24"/>
        </w:rPr>
        <w:t>this information for review, acceptance</w:t>
      </w:r>
      <w:r w:rsidR="00757D96">
        <w:rPr>
          <w:sz w:val="24"/>
          <w:szCs w:val="24"/>
        </w:rPr>
        <w:t>, modification</w:t>
      </w:r>
      <w:r w:rsidR="00AA578B">
        <w:rPr>
          <w:sz w:val="24"/>
          <w:szCs w:val="24"/>
        </w:rPr>
        <w:t>,</w:t>
      </w:r>
      <w:r w:rsidR="00757D96">
        <w:rPr>
          <w:sz w:val="24"/>
          <w:szCs w:val="24"/>
        </w:rPr>
        <w:t xml:space="preserve"> and determination of </w:t>
      </w:r>
      <w:r w:rsidR="00AA578B">
        <w:rPr>
          <w:sz w:val="24"/>
          <w:szCs w:val="24"/>
        </w:rPr>
        <w:t xml:space="preserve">any </w:t>
      </w:r>
      <w:r w:rsidR="00757D96">
        <w:rPr>
          <w:sz w:val="24"/>
          <w:szCs w:val="24"/>
        </w:rPr>
        <w:t>follow up and</w:t>
      </w:r>
      <w:r w:rsidR="001460DB">
        <w:rPr>
          <w:sz w:val="24"/>
          <w:szCs w:val="24"/>
        </w:rPr>
        <w:t>/</w:t>
      </w:r>
      <w:r w:rsidR="00757D96">
        <w:rPr>
          <w:sz w:val="24"/>
          <w:szCs w:val="24"/>
        </w:rPr>
        <w:t>or monitoring</w:t>
      </w:r>
      <w:r w:rsidR="00AA578B">
        <w:rPr>
          <w:sz w:val="24"/>
          <w:szCs w:val="24"/>
        </w:rPr>
        <w:t xml:space="preserve"> actions</w:t>
      </w:r>
      <w:r w:rsidR="00757D96">
        <w:rPr>
          <w:sz w:val="24"/>
          <w:szCs w:val="24"/>
        </w:rPr>
        <w:t xml:space="preserve"> to be performed relative to the </w:t>
      </w:r>
      <w:r w:rsidR="0079425F">
        <w:rPr>
          <w:sz w:val="24"/>
          <w:szCs w:val="24"/>
        </w:rPr>
        <w:t xml:space="preserve">peer </w:t>
      </w:r>
      <w:r w:rsidR="00757D96">
        <w:rPr>
          <w:sz w:val="24"/>
          <w:szCs w:val="24"/>
        </w:rPr>
        <w:t>review.</w:t>
      </w:r>
    </w:p>
    <w:p w14:paraId="59CA3E12" w14:textId="77777777" w:rsidR="00E40ED9" w:rsidRDefault="00E40ED9" w:rsidP="00437394">
      <w:pPr>
        <w:pStyle w:val="NoSpacing"/>
        <w:rPr>
          <w:sz w:val="24"/>
          <w:szCs w:val="24"/>
        </w:rPr>
      </w:pPr>
    </w:p>
    <w:p w14:paraId="3EBC1BE5" w14:textId="77777777" w:rsidR="00E40ED9" w:rsidRDefault="00ED1885" w:rsidP="00437394">
      <w:pPr>
        <w:pStyle w:val="NoSpacing"/>
        <w:rPr>
          <w:sz w:val="24"/>
          <w:szCs w:val="24"/>
        </w:rPr>
      </w:pPr>
      <w:r>
        <w:rPr>
          <w:sz w:val="24"/>
          <w:szCs w:val="24"/>
        </w:rPr>
        <w:t>Late in 2017</w:t>
      </w:r>
      <w:r w:rsidR="00000FF5">
        <w:rPr>
          <w:sz w:val="24"/>
          <w:szCs w:val="24"/>
        </w:rPr>
        <w:t xml:space="preserve">, the Board’s </w:t>
      </w:r>
      <w:r w:rsidR="00E40ED9">
        <w:rPr>
          <w:sz w:val="24"/>
          <w:szCs w:val="24"/>
        </w:rPr>
        <w:t xml:space="preserve">two individuals who had served </w:t>
      </w:r>
      <w:r>
        <w:rPr>
          <w:sz w:val="24"/>
          <w:szCs w:val="24"/>
        </w:rPr>
        <w:t>as our PROC</w:t>
      </w:r>
      <w:r w:rsidR="00E40ED9">
        <w:rPr>
          <w:sz w:val="24"/>
          <w:szCs w:val="24"/>
        </w:rPr>
        <w:t xml:space="preserve"> over the previous several years</w:t>
      </w:r>
      <w:r>
        <w:rPr>
          <w:sz w:val="24"/>
          <w:szCs w:val="24"/>
        </w:rPr>
        <w:t xml:space="preserve"> ended their voluntary service</w:t>
      </w:r>
      <w:r w:rsidR="00E40ED9">
        <w:rPr>
          <w:sz w:val="24"/>
          <w:szCs w:val="24"/>
        </w:rPr>
        <w:t>.  It took some effort to find individuals who were willing to serve our Board in this capacity, but in October 2018 and in January 2019 two individuals volunteered their services to ACB in this capacity.</w:t>
      </w:r>
    </w:p>
    <w:p w14:paraId="5186F47C" w14:textId="77777777" w:rsidR="00E40ED9" w:rsidRDefault="00E40ED9" w:rsidP="00437394">
      <w:pPr>
        <w:pStyle w:val="NoSpacing"/>
        <w:rPr>
          <w:sz w:val="24"/>
          <w:szCs w:val="24"/>
        </w:rPr>
      </w:pPr>
    </w:p>
    <w:p w14:paraId="415E2026" w14:textId="77777777" w:rsidR="00E40ED9" w:rsidRDefault="00E40ED9" w:rsidP="00437394">
      <w:pPr>
        <w:pStyle w:val="NoSpacing"/>
        <w:rPr>
          <w:sz w:val="24"/>
          <w:szCs w:val="24"/>
        </w:rPr>
      </w:pPr>
      <w:r>
        <w:rPr>
          <w:sz w:val="24"/>
          <w:szCs w:val="24"/>
        </w:rPr>
        <w:t>Regular attendance at RAB meetings began in November of 2018</w:t>
      </w:r>
      <w:r w:rsidR="00ED1885">
        <w:rPr>
          <w:sz w:val="24"/>
          <w:szCs w:val="24"/>
        </w:rPr>
        <w:t xml:space="preserve"> with two meetings attended on November 27, 2018 and November 30, 2018.</w:t>
      </w:r>
    </w:p>
    <w:p w14:paraId="5304293F" w14:textId="77777777" w:rsidR="00E40ED9" w:rsidRDefault="00E40ED9" w:rsidP="00437394">
      <w:pPr>
        <w:pStyle w:val="NoSpacing"/>
        <w:rPr>
          <w:sz w:val="24"/>
          <w:szCs w:val="24"/>
        </w:rPr>
      </w:pPr>
    </w:p>
    <w:p w14:paraId="61AF2EC0" w14:textId="77777777" w:rsidR="00E40ED9" w:rsidRDefault="00A4607C" w:rsidP="00437394">
      <w:pPr>
        <w:pStyle w:val="NoSpacing"/>
        <w:rPr>
          <w:sz w:val="24"/>
          <w:szCs w:val="24"/>
        </w:rPr>
      </w:pPr>
      <w:r>
        <w:rPr>
          <w:sz w:val="24"/>
          <w:szCs w:val="24"/>
        </w:rPr>
        <w:t>Here is the data requested in the model report provided by NASBA:</w:t>
      </w:r>
    </w:p>
    <w:p w14:paraId="18A165ED" w14:textId="77777777" w:rsidR="00E40ED9" w:rsidRDefault="00E40ED9" w:rsidP="00437394">
      <w:pPr>
        <w:pStyle w:val="NoSpacing"/>
        <w:rPr>
          <w:sz w:val="24"/>
          <w:szCs w:val="24"/>
        </w:rPr>
      </w:pPr>
    </w:p>
    <w:p w14:paraId="02CFF757" w14:textId="77777777" w:rsidR="00A4607C" w:rsidRDefault="00A4607C" w:rsidP="001F7D7E">
      <w:pPr>
        <w:pStyle w:val="NoSpacing"/>
        <w:numPr>
          <w:ilvl w:val="0"/>
          <w:numId w:val="6"/>
        </w:numPr>
        <w:rPr>
          <w:sz w:val="24"/>
          <w:szCs w:val="24"/>
        </w:rPr>
      </w:pPr>
      <w:r w:rsidRPr="00A4607C">
        <w:rPr>
          <w:sz w:val="24"/>
          <w:szCs w:val="24"/>
        </w:rPr>
        <w:t xml:space="preserve">The total number of Peer Review Committee </w:t>
      </w:r>
      <w:r>
        <w:rPr>
          <w:sz w:val="24"/>
          <w:szCs w:val="24"/>
        </w:rPr>
        <w:t>meetings conducted in the year:</w:t>
      </w:r>
    </w:p>
    <w:p w14:paraId="7F506798" w14:textId="77777777" w:rsidR="00A4607C" w:rsidRDefault="00A4607C" w:rsidP="00A4607C">
      <w:pPr>
        <w:pStyle w:val="NoSpacing"/>
        <w:rPr>
          <w:sz w:val="24"/>
          <w:szCs w:val="24"/>
        </w:rPr>
      </w:pPr>
      <w:r w:rsidRPr="00A4607C">
        <w:rPr>
          <w:sz w:val="24"/>
          <w:szCs w:val="24"/>
        </w:rPr>
        <w:t xml:space="preserve"> </w:t>
      </w:r>
    </w:p>
    <w:p w14:paraId="4AA32BC1" w14:textId="77777777" w:rsidR="00A4607C" w:rsidRPr="00A4607C" w:rsidRDefault="00A4607C" w:rsidP="001F7D7E">
      <w:pPr>
        <w:pStyle w:val="NoSpacing"/>
        <w:ind w:firstLine="720"/>
        <w:rPr>
          <w:sz w:val="24"/>
          <w:szCs w:val="24"/>
        </w:rPr>
      </w:pPr>
      <w:r w:rsidRPr="00A4607C">
        <w:rPr>
          <w:sz w:val="24"/>
          <w:szCs w:val="24"/>
        </w:rPr>
        <w:t>Committee meetings - 2</w:t>
      </w:r>
    </w:p>
    <w:p w14:paraId="70D26D7E" w14:textId="77777777" w:rsidR="00A4607C" w:rsidRPr="00A4607C" w:rsidRDefault="00A4607C" w:rsidP="00A4607C">
      <w:pPr>
        <w:pStyle w:val="NoSpacing"/>
        <w:rPr>
          <w:sz w:val="24"/>
          <w:szCs w:val="24"/>
        </w:rPr>
      </w:pPr>
    </w:p>
    <w:p w14:paraId="53BF6792" w14:textId="77777777" w:rsidR="00A4607C" w:rsidRDefault="00A4607C" w:rsidP="001F7D7E">
      <w:pPr>
        <w:pStyle w:val="NoSpacing"/>
        <w:numPr>
          <w:ilvl w:val="0"/>
          <w:numId w:val="6"/>
        </w:numPr>
        <w:rPr>
          <w:sz w:val="24"/>
          <w:szCs w:val="24"/>
        </w:rPr>
      </w:pPr>
      <w:r w:rsidRPr="00A4607C">
        <w:rPr>
          <w:sz w:val="24"/>
          <w:szCs w:val="24"/>
        </w:rPr>
        <w:t>The total number of RAB m</w:t>
      </w:r>
      <w:r>
        <w:rPr>
          <w:sz w:val="24"/>
          <w:szCs w:val="24"/>
        </w:rPr>
        <w:t>eetings conducted in the year:</w:t>
      </w:r>
    </w:p>
    <w:p w14:paraId="70F51BFC" w14:textId="77777777" w:rsidR="00A4607C" w:rsidRDefault="00A4607C" w:rsidP="00A4607C">
      <w:pPr>
        <w:pStyle w:val="NoSpacing"/>
        <w:rPr>
          <w:sz w:val="24"/>
          <w:szCs w:val="24"/>
        </w:rPr>
      </w:pPr>
    </w:p>
    <w:p w14:paraId="063F8B7C" w14:textId="77777777" w:rsidR="00A4607C" w:rsidRPr="00A4607C" w:rsidRDefault="00A4607C" w:rsidP="001F7D7E">
      <w:pPr>
        <w:pStyle w:val="NoSpacing"/>
        <w:ind w:firstLine="720"/>
        <w:rPr>
          <w:sz w:val="24"/>
          <w:szCs w:val="24"/>
        </w:rPr>
      </w:pPr>
      <w:r w:rsidRPr="00A4607C">
        <w:rPr>
          <w:sz w:val="24"/>
          <w:szCs w:val="24"/>
        </w:rPr>
        <w:t>Engagement RAB – 6, System RAB - 9    No RABs for non-attest work.</w:t>
      </w:r>
    </w:p>
    <w:p w14:paraId="4ED6CE1E" w14:textId="77777777" w:rsidR="00A4607C" w:rsidRPr="00A4607C" w:rsidRDefault="00A4607C" w:rsidP="00A4607C">
      <w:pPr>
        <w:pStyle w:val="NoSpacing"/>
        <w:rPr>
          <w:sz w:val="24"/>
          <w:szCs w:val="24"/>
        </w:rPr>
      </w:pPr>
    </w:p>
    <w:p w14:paraId="21AE25F9" w14:textId="77777777" w:rsidR="00A4607C" w:rsidRDefault="00A4607C" w:rsidP="001F7D7E">
      <w:pPr>
        <w:pStyle w:val="NoSpacing"/>
        <w:numPr>
          <w:ilvl w:val="0"/>
          <w:numId w:val="6"/>
        </w:numPr>
        <w:rPr>
          <w:sz w:val="24"/>
          <w:szCs w:val="24"/>
        </w:rPr>
      </w:pPr>
      <w:r w:rsidRPr="00A4607C">
        <w:rPr>
          <w:sz w:val="24"/>
          <w:szCs w:val="24"/>
        </w:rPr>
        <w:t>The number of total RAB meetings attended by the</w:t>
      </w:r>
      <w:r>
        <w:rPr>
          <w:sz w:val="24"/>
          <w:szCs w:val="24"/>
        </w:rPr>
        <w:t xml:space="preserve"> PROC expressed as a percentage:</w:t>
      </w:r>
      <w:r w:rsidRPr="00A4607C">
        <w:rPr>
          <w:sz w:val="24"/>
          <w:szCs w:val="24"/>
        </w:rPr>
        <w:t xml:space="preserve"> </w:t>
      </w:r>
    </w:p>
    <w:p w14:paraId="30F38977" w14:textId="77777777" w:rsidR="00A4607C" w:rsidRPr="00A4607C" w:rsidRDefault="00A4607C" w:rsidP="00A4607C">
      <w:pPr>
        <w:pStyle w:val="NoSpacing"/>
        <w:rPr>
          <w:sz w:val="24"/>
          <w:szCs w:val="24"/>
        </w:rPr>
      </w:pPr>
      <w:r w:rsidRPr="00A4607C">
        <w:rPr>
          <w:sz w:val="24"/>
          <w:szCs w:val="24"/>
        </w:rPr>
        <w:t xml:space="preserve"> </w:t>
      </w:r>
    </w:p>
    <w:p w14:paraId="09ED6310" w14:textId="77777777" w:rsidR="00A4607C" w:rsidRPr="00A4607C" w:rsidRDefault="00A4607C" w:rsidP="001F7D7E">
      <w:pPr>
        <w:pStyle w:val="NoSpacing"/>
        <w:ind w:firstLine="720"/>
        <w:rPr>
          <w:sz w:val="24"/>
          <w:szCs w:val="24"/>
        </w:rPr>
      </w:pPr>
      <w:r w:rsidRPr="00A4607C">
        <w:rPr>
          <w:sz w:val="24"/>
          <w:szCs w:val="24"/>
        </w:rPr>
        <w:t>PROC attended 2 o</w:t>
      </w:r>
      <w:r>
        <w:rPr>
          <w:sz w:val="24"/>
          <w:szCs w:val="24"/>
        </w:rPr>
        <w:t>f</w:t>
      </w:r>
      <w:r w:rsidRPr="00A4607C">
        <w:rPr>
          <w:sz w:val="24"/>
          <w:szCs w:val="24"/>
        </w:rPr>
        <w:t xml:space="preserve"> 15 RAB meetings = 13%</w:t>
      </w:r>
    </w:p>
    <w:p w14:paraId="72FE2591" w14:textId="77777777" w:rsidR="00A4607C" w:rsidRPr="00A4607C" w:rsidRDefault="00A4607C" w:rsidP="001F7D7E">
      <w:pPr>
        <w:pStyle w:val="NoSpacing"/>
        <w:ind w:firstLine="720"/>
        <w:rPr>
          <w:sz w:val="24"/>
          <w:szCs w:val="24"/>
        </w:rPr>
      </w:pPr>
      <w:r w:rsidRPr="00A4607C">
        <w:rPr>
          <w:sz w:val="24"/>
          <w:szCs w:val="24"/>
        </w:rPr>
        <w:t>PROC attended 2 of all 17 meetings = 12%</w:t>
      </w:r>
    </w:p>
    <w:p w14:paraId="1AF413D4" w14:textId="77777777" w:rsidR="00A4607C" w:rsidRPr="00A4607C" w:rsidRDefault="00A4607C" w:rsidP="00A4607C">
      <w:pPr>
        <w:pStyle w:val="NoSpacing"/>
        <w:rPr>
          <w:sz w:val="24"/>
          <w:szCs w:val="24"/>
        </w:rPr>
      </w:pPr>
    </w:p>
    <w:p w14:paraId="20A97213" w14:textId="77777777" w:rsidR="00A4607C" w:rsidRPr="00A4607C" w:rsidRDefault="00A4607C" w:rsidP="001F7D7E">
      <w:pPr>
        <w:pStyle w:val="NoSpacing"/>
        <w:numPr>
          <w:ilvl w:val="0"/>
          <w:numId w:val="6"/>
        </w:numPr>
        <w:rPr>
          <w:sz w:val="24"/>
          <w:szCs w:val="24"/>
        </w:rPr>
      </w:pPr>
      <w:r w:rsidRPr="00A4607C">
        <w:rPr>
          <w:sz w:val="24"/>
          <w:szCs w:val="24"/>
        </w:rPr>
        <w:t>The number of RABs working</w:t>
      </w:r>
      <w:r>
        <w:rPr>
          <w:sz w:val="24"/>
          <w:szCs w:val="24"/>
        </w:rPr>
        <w:t xml:space="preserve"> with the Administering entity: </w:t>
      </w:r>
      <w:r w:rsidR="00245B0F">
        <w:rPr>
          <w:sz w:val="24"/>
          <w:szCs w:val="24"/>
        </w:rPr>
        <w:t>2</w:t>
      </w:r>
    </w:p>
    <w:p w14:paraId="1F8A1660" w14:textId="77777777" w:rsidR="00A4607C" w:rsidRPr="00A4607C" w:rsidRDefault="00A4607C" w:rsidP="00A4607C">
      <w:pPr>
        <w:pStyle w:val="NoSpacing"/>
        <w:rPr>
          <w:sz w:val="24"/>
          <w:szCs w:val="24"/>
        </w:rPr>
      </w:pPr>
    </w:p>
    <w:p w14:paraId="0F8921B1" w14:textId="77777777" w:rsidR="00A4607C" w:rsidRDefault="00A4607C" w:rsidP="001F7D7E">
      <w:pPr>
        <w:pStyle w:val="NoSpacing"/>
        <w:numPr>
          <w:ilvl w:val="0"/>
          <w:numId w:val="6"/>
        </w:numPr>
        <w:rPr>
          <w:sz w:val="24"/>
          <w:szCs w:val="24"/>
        </w:rPr>
      </w:pPr>
      <w:r w:rsidRPr="00A4607C">
        <w:rPr>
          <w:sz w:val="24"/>
          <w:szCs w:val="24"/>
        </w:rPr>
        <w:t>Th</w:t>
      </w:r>
      <w:r>
        <w:rPr>
          <w:sz w:val="24"/>
          <w:szCs w:val="24"/>
        </w:rPr>
        <w:t>e number of technical reviewers:</w:t>
      </w:r>
    </w:p>
    <w:p w14:paraId="1ADE3B5A" w14:textId="77777777" w:rsidR="00A4607C" w:rsidRDefault="00A4607C" w:rsidP="00A4607C">
      <w:pPr>
        <w:pStyle w:val="NoSpacing"/>
        <w:rPr>
          <w:sz w:val="24"/>
          <w:szCs w:val="24"/>
        </w:rPr>
      </w:pPr>
    </w:p>
    <w:p w14:paraId="5A979A13" w14:textId="77777777" w:rsidR="00A4607C" w:rsidRPr="00A4607C" w:rsidRDefault="00A4607C" w:rsidP="001F7D7E">
      <w:pPr>
        <w:pStyle w:val="NoSpacing"/>
        <w:ind w:firstLine="720"/>
        <w:rPr>
          <w:sz w:val="24"/>
          <w:szCs w:val="24"/>
        </w:rPr>
      </w:pPr>
      <w:r w:rsidRPr="00A4607C">
        <w:rPr>
          <w:sz w:val="24"/>
          <w:szCs w:val="24"/>
        </w:rPr>
        <w:t>January through May – 4</w:t>
      </w:r>
    </w:p>
    <w:p w14:paraId="04FEB574" w14:textId="77777777" w:rsidR="00A4607C" w:rsidRPr="00A4607C" w:rsidRDefault="00A4607C" w:rsidP="001F7D7E">
      <w:pPr>
        <w:pStyle w:val="NoSpacing"/>
        <w:ind w:firstLine="720"/>
        <w:rPr>
          <w:sz w:val="24"/>
          <w:szCs w:val="24"/>
        </w:rPr>
      </w:pPr>
      <w:r w:rsidRPr="00A4607C">
        <w:rPr>
          <w:sz w:val="24"/>
          <w:szCs w:val="24"/>
        </w:rPr>
        <w:t>June through December -5</w:t>
      </w:r>
    </w:p>
    <w:p w14:paraId="3A83E1DB" w14:textId="77777777" w:rsidR="00A4607C" w:rsidRPr="00A4607C" w:rsidRDefault="00A4607C" w:rsidP="00A4607C">
      <w:pPr>
        <w:pStyle w:val="NoSpacing"/>
        <w:rPr>
          <w:sz w:val="24"/>
          <w:szCs w:val="24"/>
        </w:rPr>
      </w:pPr>
    </w:p>
    <w:p w14:paraId="707C69AB" w14:textId="77777777" w:rsidR="00A4607C" w:rsidRPr="00A4607C" w:rsidRDefault="00A4607C" w:rsidP="001F7D7E">
      <w:pPr>
        <w:pStyle w:val="NoSpacing"/>
        <w:numPr>
          <w:ilvl w:val="0"/>
          <w:numId w:val="6"/>
        </w:numPr>
        <w:rPr>
          <w:sz w:val="24"/>
          <w:szCs w:val="24"/>
        </w:rPr>
      </w:pPr>
      <w:r w:rsidRPr="00A4607C">
        <w:rPr>
          <w:sz w:val="24"/>
          <w:szCs w:val="24"/>
        </w:rPr>
        <w:t>The number of total reviews conducted broken down b</w:t>
      </w:r>
      <w:r>
        <w:rPr>
          <w:sz w:val="24"/>
          <w:szCs w:val="24"/>
        </w:rPr>
        <w:t>y engagement and system reviews:</w:t>
      </w:r>
    </w:p>
    <w:p w14:paraId="6FEEC087" w14:textId="77777777" w:rsidR="00A4607C" w:rsidRDefault="00A4607C" w:rsidP="00A4607C">
      <w:pPr>
        <w:pStyle w:val="NoSpacing"/>
        <w:rPr>
          <w:sz w:val="24"/>
          <w:szCs w:val="24"/>
        </w:rPr>
      </w:pPr>
    </w:p>
    <w:p w14:paraId="355CDB2D" w14:textId="77777777" w:rsidR="00A4607C" w:rsidRPr="00A4607C" w:rsidRDefault="00A4607C" w:rsidP="001F7D7E">
      <w:pPr>
        <w:pStyle w:val="NoSpacing"/>
        <w:ind w:firstLine="720"/>
        <w:rPr>
          <w:sz w:val="24"/>
          <w:szCs w:val="24"/>
        </w:rPr>
      </w:pPr>
      <w:r w:rsidRPr="00A4607C">
        <w:rPr>
          <w:sz w:val="24"/>
          <w:szCs w:val="24"/>
        </w:rPr>
        <w:t xml:space="preserve">Total ACCEPTED (reports are based on Acceptance Dates) in 2018:   </w:t>
      </w:r>
    </w:p>
    <w:p w14:paraId="465128FC" w14:textId="77777777" w:rsidR="00A4607C" w:rsidRPr="00A4607C" w:rsidRDefault="00A4607C" w:rsidP="001F7D7E">
      <w:pPr>
        <w:pStyle w:val="NoSpacing"/>
        <w:ind w:firstLine="720"/>
        <w:rPr>
          <w:sz w:val="24"/>
          <w:szCs w:val="24"/>
        </w:rPr>
      </w:pPr>
      <w:r w:rsidRPr="00A4607C">
        <w:rPr>
          <w:sz w:val="24"/>
          <w:szCs w:val="24"/>
        </w:rPr>
        <w:lastRenderedPageBreak/>
        <w:t xml:space="preserve">Engagement – 109, System – 66  </w:t>
      </w:r>
    </w:p>
    <w:p w14:paraId="329E2B02" w14:textId="77777777" w:rsidR="00A4607C" w:rsidRPr="00A4607C" w:rsidRDefault="00A4607C" w:rsidP="00A4607C">
      <w:pPr>
        <w:pStyle w:val="NoSpacing"/>
        <w:rPr>
          <w:sz w:val="24"/>
          <w:szCs w:val="24"/>
        </w:rPr>
      </w:pPr>
    </w:p>
    <w:p w14:paraId="78E4AEEF" w14:textId="77777777" w:rsidR="00A4607C" w:rsidRPr="00A4607C" w:rsidRDefault="00A4607C" w:rsidP="001F7D7E">
      <w:pPr>
        <w:pStyle w:val="NoSpacing"/>
        <w:numPr>
          <w:ilvl w:val="0"/>
          <w:numId w:val="6"/>
        </w:numPr>
        <w:rPr>
          <w:sz w:val="24"/>
          <w:szCs w:val="24"/>
        </w:rPr>
      </w:pPr>
      <w:r w:rsidRPr="00A4607C">
        <w:rPr>
          <w:sz w:val="24"/>
          <w:szCs w:val="24"/>
        </w:rPr>
        <w:t>The number of reports accepted without further monitoring expressed as a percentage of the total, broken down by engagement and system reviews.</w:t>
      </w:r>
    </w:p>
    <w:p w14:paraId="78180467" w14:textId="77777777" w:rsidR="00A4607C" w:rsidRDefault="00A4607C" w:rsidP="00A4607C">
      <w:pPr>
        <w:pStyle w:val="NoSpacing"/>
        <w:rPr>
          <w:sz w:val="24"/>
          <w:szCs w:val="24"/>
        </w:rPr>
      </w:pPr>
    </w:p>
    <w:p w14:paraId="4C6DCDBE" w14:textId="77777777" w:rsidR="00A4607C" w:rsidRPr="00A4607C" w:rsidRDefault="00A4607C" w:rsidP="001F7D7E">
      <w:pPr>
        <w:pStyle w:val="NoSpacing"/>
        <w:ind w:firstLine="720"/>
        <w:rPr>
          <w:sz w:val="24"/>
          <w:szCs w:val="24"/>
        </w:rPr>
      </w:pPr>
      <w:r w:rsidRPr="00A4607C">
        <w:rPr>
          <w:sz w:val="24"/>
          <w:szCs w:val="24"/>
        </w:rPr>
        <w:t xml:space="preserve">Engagement - 82/109 = 75%, System – 45/66 = 68%,  </w:t>
      </w:r>
    </w:p>
    <w:p w14:paraId="2B7AC246" w14:textId="77777777" w:rsidR="00A4607C" w:rsidRPr="00A4607C" w:rsidRDefault="00A4607C" w:rsidP="00A4607C">
      <w:pPr>
        <w:pStyle w:val="NoSpacing"/>
        <w:rPr>
          <w:sz w:val="24"/>
          <w:szCs w:val="24"/>
        </w:rPr>
      </w:pPr>
    </w:p>
    <w:p w14:paraId="1F7BBF83" w14:textId="77777777" w:rsidR="00A4607C" w:rsidRPr="00A4607C" w:rsidRDefault="00A4607C" w:rsidP="001F7D7E">
      <w:pPr>
        <w:pStyle w:val="NoSpacing"/>
        <w:numPr>
          <w:ilvl w:val="0"/>
          <w:numId w:val="6"/>
        </w:numPr>
        <w:rPr>
          <w:sz w:val="24"/>
          <w:szCs w:val="24"/>
        </w:rPr>
      </w:pPr>
      <w:r w:rsidRPr="00A4607C">
        <w:rPr>
          <w:sz w:val="24"/>
          <w:szCs w:val="24"/>
        </w:rPr>
        <w:t xml:space="preserve">The number of reports accepted with additional monitoring expressed as a percentage of the total, broken down by engagement and system reviews. </w:t>
      </w:r>
    </w:p>
    <w:p w14:paraId="696ED463" w14:textId="77777777" w:rsidR="00A4607C" w:rsidRDefault="00A4607C" w:rsidP="00A4607C">
      <w:pPr>
        <w:pStyle w:val="NoSpacing"/>
        <w:rPr>
          <w:sz w:val="24"/>
          <w:szCs w:val="24"/>
        </w:rPr>
      </w:pPr>
    </w:p>
    <w:p w14:paraId="5BD6C4F6" w14:textId="77777777" w:rsidR="00A4607C" w:rsidRPr="00A4607C" w:rsidRDefault="00A4607C" w:rsidP="001F7D7E">
      <w:pPr>
        <w:pStyle w:val="NoSpacing"/>
        <w:ind w:firstLine="720"/>
        <w:rPr>
          <w:sz w:val="24"/>
          <w:szCs w:val="24"/>
        </w:rPr>
      </w:pPr>
      <w:r w:rsidRPr="00A4607C">
        <w:rPr>
          <w:sz w:val="24"/>
          <w:szCs w:val="24"/>
        </w:rPr>
        <w:t>Engagement - 27/109 = 25%,</w:t>
      </w:r>
      <w:r w:rsidR="00E602CC">
        <w:rPr>
          <w:sz w:val="24"/>
          <w:szCs w:val="24"/>
        </w:rPr>
        <w:t xml:space="preserve"> System - </w:t>
      </w:r>
      <w:r w:rsidRPr="00A4607C">
        <w:rPr>
          <w:sz w:val="24"/>
          <w:szCs w:val="24"/>
        </w:rPr>
        <w:t xml:space="preserve">21/66 = 32% </w:t>
      </w:r>
    </w:p>
    <w:p w14:paraId="594EF9E4" w14:textId="77777777" w:rsidR="00A4607C" w:rsidRPr="00A4607C" w:rsidRDefault="00A4607C" w:rsidP="00A4607C">
      <w:pPr>
        <w:pStyle w:val="NoSpacing"/>
        <w:rPr>
          <w:sz w:val="24"/>
          <w:szCs w:val="24"/>
        </w:rPr>
      </w:pPr>
    </w:p>
    <w:p w14:paraId="45D58894" w14:textId="77777777" w:rsidR="00A4607C" w:rsidRPr="00A4607C" w:rsidRDefault="00A4607C" w:rsidP="001F7D7E">
      <w:pPr>
        <w:pStyle w:val="NoSpacing"/>
        <w:numPr>
          <w:ilvl w:val="0"/>
          <w:numId w:val="6"/>
        </w:numPr>
        <w:rPr>
          <w:sz w:val="24"/>
          <w:szCs w:val="24"/>
        </w:rPr>
      </w:pPr>
      <w:r w:rsidRPr="00A4607C">
        <w:rPr>
          <w:sz w:val="24"/>
          <w:szCs w:val="24"/>
        </w:rPr>
        <w:t>Number of firms’ reviews that were deferred to obtain additional information, broken down by engagement and system reviews</w:t>
      </w:r>
    </w:p>
    <w:p w14:paraId="2BE56D0F" w14:textId="77777777" w:rsidR="00A4607C" w:rsidRDefault="00A4607C" w:rsidP="00A4607C">
      <w:pPr>
        <w:pStyle w:val="NoSpacing"/>
        <w:rPr>
          <w:sz w:val="24"/>
          <w:szCs w:val="24"/>
        </w:rPr>
      </w:pPr>
    </w:p>
    <w:p w14:paraId="1B95A361" w14:textId="77777777" w:rsidR="00A4607C" w:rsidRPr="00A4607C" w:rsidRDefault="00A4607C" w:rsidP="001F7D7E">
      <w:pPr>
        <w:pStyle w:val="NoSpacing"/>
        <w:ind w:firstLine="720"/>
        <w:rPr>
          <w:sz w:val="24"/>
          <w:szCs w:val="24"/>
        </w:rPr>
      </w:pPr>
      <w:r w:rsidRPr="00A4607C">
        <w:rPr>
          <w:sz w:val="24"/>
          <w:szCs w:val="24"/>
        </w:rPr>
        <w:t xml:space="preserve">Engagement – 3, System – 6 </w:t>
      </w:r>
    </w:p>
    <w:p w14:paraId="56A98C4A" w14:textId="77777777" w:rsidR="00A4607C" w:rsidRPr="00A4607C" w:rsidRDefault="00A4607C" w:rsidP="00A4607C">
      <w:pPr>
        <w:pStyle w:val="NoSpacing"/>
        <w:rPr>
          <w:sz w:val="24"/>
          <w:szCs w:val="24"/>
        </w:rPr>
      </w:pPr>
    </w:p>
    <w:p w14:paraId="4177DABC" w14:textId="77777777" w:rsidR="00A4607C" w:rsidRPr="00A4607C" w:rsidRDefault="00A4607C" w:rsidP="001F7D7E">
      <w:pPr>
        <w:pStyle w:val="NoSpacing"/>
        <w:numPr>
          <w:ilvl w:val="0"/>
          <w:numId w:val="6"/>
        </w:numPr>
        <w:rPr>
          <w:sz w:val="24"/>
          <w:szCs w:val="24"/>
        </w:rPr>
      </w:pPr>
      <w:r w:rsidRPr="00A4607C">
        <w:rPr>
          <w:sz w:val="24"/>
          <w:szCs w:val="24"/>
        </w:rPr>
        <w:t>The number of reports that were rated “pass” by the peer reviewer, broken down by engagement and system reviews</w:t>
      </w:r>
    </w:p>
    <w:p w14:paraId="2E0F2EB2" w14:textId="77777777" w:rsidR="00603531" w:rsidRDefault="00603531" w:rsidP="00A4607C">
      <w:pPr>
        <w:pStyle w:val="NoSpacing"/>
        <w:rPr>
          <w:sz w:val="24"/>
          <w:szCs w:val="24"/>
        </w:rPr>
      </w:pPr>
    </w:p>
    <w:p w14:paraId="177F38AF" w14:textId="77777777" w:rsidR="00A4607C" w:rsidRPr="00A4607C" w:rsidRDefault="00A4607C" w:rsidP="001F7D7E">
      <w:pPr>
        <w:pStyle w:val="NoSpacing"/>
        <w:ind w:firstLine="720"/>
        <w:rPr>
          <w:sz w:val="24"/>
          <w:szCs w:val="24"/>
        </w:rPr>
      </w:pPr>
      <w:r w:rsidRPr="00A4607C">
        <w:rPr>
          <w:sz w:val="24"/>
          <w:szCs w:val="24"/>
        </w:rPr>
        <w:t xml:space="preserve">Engagement – 82, System – 45 </w:t>
      </w:r>
    </w:p>
    <w:p w14:paraId="06AE5922" w14:textId="77777777" w:rsidR="00A4607C" w:rsidRPr="00A4607C" w:rsidRDefault="00A4607C" w:rsidP="00A4607C">
      <w:pPr>
        <w:pStyle w:val="NoSpacing"/>
        <w:rPr>
          <w:sz w:val="24"/>
          <w:szCs w:val="24"/>
        </w:rPr>
      </w:pPr>
    </w:p>
    <w:p w14:paraId="699E32BC" w14:textId="77777777" w:rsidR="00A4607C" w:rsidRPr="00A4607C" w:rsidRDefault="00A4607C" w:rsidP="0077281F">
      <w:pPr>
        <w:pStyle w:val="NoSpacing"/>
        <w:ind w:left="720" w:hanging="720"/>
        <w:rPr>
          <w:sz w:val="24"/>
          <w:szCs w:val="24"/>
        </w:rPr>
      </w:pPr>
      <w:r w:rsidRPr="00A4607C">
        <w:rPr>
          <w:sz w:val="24"/>
          <w:szCs w:val="24"/>
        </w:rPr>
        <w:t>k)</w:t>
      </w:r>
      <w:r w:rsidRPr="00A4607C">
        <w:rPr>
          <w:sz w:val="24"/>
          <w:szCs w:val="24"/>
        </w:rPr>
        <w:tab/>
        <w:t>The number of reports that were rated “pass with deficiencies”, broken down by engagement and system reviews</w:t>
      </w:r>
    </w:p>
    <w:p w14:paraId="750D37C7" w14:textId="77777777" w:rsidR="00A4607C" w:rsidRPr="00A4607C" w:rsidRDefault="00A4607C" w:rsidP="0077281F">
      <w:pPr>
        <w:pStyle w:val="NoSpacing"/>
        <w:ind w:firstLine="720"/>
        <w:rPr>
          <w:sz w:val="24"/>
          <w:szCs w:val="24"/>
        </w:rPr>
      </w:pPr>
      <w:r w:rsidRPr="00A4607C">
        <w:rPr>
          <w:sz w:val="24"/>
          <w:szCs w:val="24"/>
        </w:rPr>
        <w:t>Engagement – 17, System - 12</w:t>
      </w:r>
    </w:p>
    <w:p w14:paraId="1721B333" w14:textId="77777777" w:rsidR="00A4607C" w:rsidRPr="00A4607C" w:rsidRDefault="00A4607C" w:rsidP="00A4607C">
      <w:pPr>
        <w:pStyle w:val="NoSpacing"/>
        <w:rPr>
          <w:sz w:val="24"/>
          <w:szCs w:val="24"/>
        </w:rPr>
      </w:pPr>
    </w:p>
    <w:p w14:paraId="02E46035" w14:textId="77777777" w:rsidR="00A4607C" w:rsidRPr="00A4607C" w:rsidRDefault="00A4607C" w:rsidP="0077281F">
      <w:pPr>
        <w:pStyle w:val="NoSpacing"/>
        <w:ind w:left="720" w:hanging="720"/>
        <w:rPr>
          <w:sz w:val="24"/>
          <w:szCs w:val="24"/>
        </w:rPr>
      </w:pPr>
      <w:r w:rsidRPr="00A4607C">
        <w:rPr>
          <w:sz w:val="24"/>
          <w:szCs w:val="24"/>
        </w:rPr>
        <w:t>l)</w:t>
      </w:r>
      <w:r w:rsidRPr="00A4607C">
        <w:rPr>
          <w:sz w:val="24"/>
          <w:szCs w:val="24"/>
        </w:rPr>
        <w:tab/>
        <w:t>The number of reports that were rated “fail”, broken down by engagement and system reviews</w:t>
      </w:r>
    </w:p>
    <w:p w14:paraId="0E4B78F8" w14:textId="77777777" w:rsidR="00A4607C" w:rsidRDefault="00A4607C" w:rsidP="00C85C1A">
      <w:pPr>
        <w:pStyle w:val="NoSpacing"/>
        <w:ind w:firstLine="720"/>
        <w:rPr>
          <w:sz w:val="24"/>
          <w:szCs w:val="24"/>
        </w:rPr>
      </w:pPr>
      <w:r w:rsidRPr="00A4607C">
        <w:rPr>
          <w:sz w:val="24"/>
          <w:szCs w:val="24"/>
        </w:rPr>
        <w:t>Engagement – 10, System - 9</w:t>
      </w:r>
    </w:p>
    <w:p w14:paraId="006C7FEB" w14:textId="77777777" w:rsidR="00A4607C" w:rsidRDefault="00A4607C" w:rsidP="00437394">
      <w:pPr>
        <w:pStyle w:val="NoSpacing"/>
        <w:rPr>
          <w:sz w:val="24"/>
          <w:szCs w:val="24"/>
        </w:rPr>
      </w:pPr>
    </w:p>
    <w:p w14:paraId="5D73F8DE" w14:textId="77777777" w:rsidR="00704394" w:rsidRDefault="00A374F9" w:rsidP="00437394">
      <w:pPr>
        <w:pStyle w:val="NoSpacing"/>
        <w:rPr>
          <w:sz w:val="24"/>
          <w:szCs w:val="24"/>
        </w:rPr>
      </w:pPr>
      <w:r>
        <w:rPr>
          <w:sz w:val="24"/>
          <w:szCs w:val="24"/>
        </w:rPr>
        <w:t>Schedule I is a summary of matters we o</w:t>
      </w:r>
      <w:r w:rsidR="001F379D">
        <w:rPr>
          <w:sz w:val="24"/>
          <w:szCs w:val="24"/>
        </w:rPr>
        <w:t>bserv</w:t>
      </w:r>
      <w:r>
        <w:rPr>
          <w:sz w:val="24"/>
          <w:szCs w:val="24"/>
        </w:rPr>
        <w:t>ed during the meetings</w:t>
      </w:r>
      <w:r w:rsidR="0077281F">
        <w:rPr>
          <w:sz w:val="24"/>
          <w:szCs w:val="24"/>
        </w:rPr>
        <w:t>:</w:t>
      </w:r>
    </w:p>
    <w:p w14:paraId="451F33B7" w14:textId="77777777" w:rsidR="0006090A" w:rsidRDefault="00123FD4" w:rsidP="00437394">
      <w:pPr>
        <w:pStyle w:val="NoSpacing"/>
      </w:pPr>
      <w:r>
        <w:tab/>
      </w:r>
      <w:r>
        <w:tab/>
      </w:r>
    </w:p>
    <w:p w14:paraId="590FDB54" w14:textId="77777777" w:rsidR="00123FD4" w:rsidRPr="0006090A" w:rsidRDefault="00123FD4" w:rsidP="004678A1">
      <w:pPr>
        <w:pStyle w:val="NoSpacing"/>
        <w:jc w:val="center"/>
        <w:rPr>
          <w:sz w:val="28"/>
          <w:szCs w:val="28"/>
        </w:rPr>
      </w:pPr>
      <w:r w:rsidRPr="0006090A">
        <w:rPr>
          <w:sz w:val="28"/>
          <w:szCs w:val="28"/>
        </w:rPr>
        <w:t>SCHEDULE I</w:t>
      </w:r>
    </w:p>
    <w:p w14:paraId="505E1C47" w14:textId="77777777" w:rsidR="0006090A" w:rsidRDefault="0006090A" w:rsidP="00437394">
      <w:pPr>
        <w:pStyle w:val="NoSpacing"/>
      </w:pPr>
    </w:p>
    <w:p w14:paraId="456FA5D0" w14:textId="77777777" w:rsidR="00123FD4" w:rsidRPr="0006090A" w:rsidRDefault="002D2D49" w:rsidP="0006090A">
      <w:pPr>
        <w:pStyle w:val="NoSpacing"/>
        <w:jc w:val="center"/>
        <w:rPr>
          <w:sz w:val="28"/>
          <w:szCs w:val="28"/>
        </w:rPr>
      </w:pPr>
      <w:r>
        <w:rPr>
          <w:sz w:val="28"/>
          <w:szCs w:val="28"/>
        </w:rPr>
        <w:t>SUMMARY OF OB</w:t>
      </w:r>
      <w:r w:rsidR="00123FD4" w:rsidRPr="0006090A">
        <w:rPr>
          <w:sz w:val="28"/>
          <w:szCs w:val="28"/>
        </w:rPr>
        <w:t xml:space="preserve">SERVATIONS OF </w:t>
      </w:r>
      <w:r w:rsidR="004678A1">
        <w:rPr>
          <w:sz w:val="28"/>
          <w:szCs w:val="28"/>
        </w:rPr>
        <w:t>PEER REVIEW</w:t>
      </w:r>
      <w:r w:rsidR="00123FD4" w:rsidRPr="0006090A">
        <w:rPr>
          <w:sz w:val="28"/>
          <w:szCs w:val="28"/>
        </w:rPr>
        <w:t xml:space="preserve"> OVERSIGHT COMMITTEE</w:t>
      </w:r>
    </w:p>
    <w:p w14:paraId="6738E41E" w14:textId="77777777" w:rsidR="00123FD4" w:rsidRPr="0006090A" w:rsidRDefault="00123FD4" w:rsidP="0006090A">
      <w:pPr>
        <w:pStyle w:val="NoSpacing"/>
        <w:jc w:val="center"/>
        <w:rPr>
          <w:sz w:val="24"/>
          <w:szCs w:val="24"/>
        </w:rPr>
      </w:pPr>
      <w:r w:rsidRPr="0006090A">
        <w:rPr>
          <w:sz w:val="24"/>
          <w:szCs w:val="24"/>
        </w:rPr>
        <w:t xml:space="preserve">For </w:t>
      </w:r>
      <w:r w:rsidR="0006090A" w:rsidRPr="0006090A">
        <w:rPr>
          <w:sz w:val="24"/>
          <w:szCs w:val="24"/>
        </w:rPr>
        <w:t xml:space="preserve">the period from </w:t>
      </w:r>
      <w:r w:rsidR="00026259">
        <w:rPr>
          <w:sz w:val="24"/>
          <w:szCs w:val="24"/>
        </w:rPr>
        <w:t>January 1, 2018</w:t>
      </w:r>
      <w:r w:rsidRPr="0006090A">
        <w:rPr>
          <w:sz w:val="24"/>
          <w:szCs w:val="24"/>
        </w:rPr>
        <w:t xml:space="preserve"> through</w:t>
      </w:r>
      <w:r w:rsidR="0077281F">
        <w:rPr>
          <w:sz w:val="24"/>
          <w:szCs w:val="24"/>
        </w:rPr>
        <w:t xml:space="preserve"> </w:t>
      </w:r>
      <w:r w:rsidR="00026259">
        <w:rPr>
          <w:sz w:val="24"/>
          <w:szCs w:val="24"/>
        </w:rPr>
        <w:t>December 31, 2018</w:t>
      </w:r>
    </w:p>
    <w:p w14:paraId="0C943EA6" w14:textId="77777777" w:rsidR="00123FD4" w:rsidRPr="0006090A" w:rsidRDefault="00123FD4" w:rsidP="00437394">
      <w:pPr>
        <w:pStyle w:val="NoSpacing"/>
        <w:rPr>
          <w:sz w:val="24"/>
          <w:szCs w:val="24"/>
        </w:rPr>
      </w:pPr>
    </w:p>
    <w:p w14:paraId="2E34216D" w14:textId="77777777" w:rsidR="003D7A07" w:rsidRDefault="00123FD4" w:rsidP="003D7A07">
      <w:pPr>
        <w:pStyle w:val="NoSpacing"/>
        <w:rPr>
          <w:sz w:val="24"/>
          <w:szCs w:val="24"/>
        </w:rPr>
      </w:pPr>
      <w:r w:rsidRPr="0006090A">
        <w:rPr>
          <w:sz w:val="24"/>
          <w:szCs w:val="24"/>
        </w:rPr>
        <w:t xml:space="preserve">During </w:t>
      </w:r>
      <w:r w:rsidR="00851EA3">
        <w:rPr>
          <w:sz w:val="24"/>
          <w:szCs w:val="24"/>
        </w:rPr>
        <w:t>the reporting period, the Washington State Board of Accountancy PROC was dormant except for the last two months of the year.   Because of this limited observation period, we are deferring on any affirmative statements regarding our observations for the 2018 reporting period regarding the functioning of the Administering Entity, the associated RABs, or our PROC.</w:t>
      </w:r>
    </w:p>
    <w:p w14:paraId="20F31224" w14:textId="77777777" w:rsidR="00E602CC" w:rsidRDefault="00E602CC" w:rsidP="003D7A07">
      <w:pPr>
        <w:pStyle w:val="NoSpacing"/>
        <w:rPr>
          <w:sz w:val="24"/>
          <w:szCs w:val="24"/>
        </w:rPr>
      </w:pPr>
    </w:p>
    <w:p w14:paraId="280BA3C1" w14:textId="77777777" w:rsidR="00851EA3" w:rsidRDefault="00851EA3" w:rsidP="003D7A07">
      <w:pPr>
        <w:pStyle w:val="NoSpacing"/>
        <w:rPr>
          <w:sz w:val="24"/>
          <w:szCs w:val="24"/>
        </w:rPr>
      </w:pPr>
      <w:r>
        <w:rPr>
          <w:sz w:val="24"/>
          <w:szCs w:val="24"/>
        </w:rPr>
        <w:t>Please contact me if you have any questions.</w:t>
      </w:r>
    </w:p>
    <w:p w14:paraId="6195F130" w14:textId="77777777" w:rsidR="00851EA3" w:rsidRDefault="00851EA3" w:rsidP="003D7A07">
      <w:pPr>
        <w:pStyle w:val="NoSpacing"/>
        <w:rPr>
          <w:sz w:val="24"/>
          <w:szCs w:val="24"/>
        </w:rPr>
      </w:pPr>
    </w:p>
    <w:p w14:paraId="5052A29E" w14:textId="77777777" w:rsidR="00123FD4" w:rsidRPr="001F7D7E" w:rsidRDefault="00851EA3" w:rsidP="001F7D7E">
      <w:pPr>
        <w:pStyle w:val="NoSpacing"/>
        <w:rPr>
          <w:rFonts w:ascii="Calibri" w:hAnsi="Calibri" w:cs="Calibri"/>
          <w:sz w:val="24"/>
          <w:szCs w:val="24"/>
        </w:rPr>
      </w:pPr>
      <w:r w:rsidRPr="001F7D7E">
        <w:rPr>
          <w:rFonts w:ascii="Calibri" w:hAnsi="Calibri" w:cs="Calibri"/>
          <w:sz w:val="24"/>
          <w:szCs w:val="24"/>
        </w:rPr>
        <w:lastRenderedPageBreak/>
        <w:t xml:space="preserve">Charles </w:t>
      </w:r>
      <w:proofErr w:type="spellStart"/>
      <w:r w:rsidRPr="001F7D7E">
        <w:rPr>
          <w:rFonts w:ascii="Calibri" w:hAnsi="Calibri" w:cs="Calibri"/>
          <w:sz w:val="24"/>
          <w:szCs w:val="24"/>
        </w:rPr>
        <w:t>Satterlund</w:t>
      </w:r>
      <w:proofErr w:type="spellEnd"/>
      <w:r w:rsidR="00E602CC">
        <w:rPr>
          <w:rFonts w:ascii="Calibri" w:hAnsi="Calibri" w:cs="Calibri"/>
          <w:sz w:val="24"/>
          <w:szCs w:val="24"/>
        </w:rPr>
        <w:t>, CPA</w:t>
      </w:r>
    </w:p>
    <w:p w14:paraId="0D355B9F" w14:textId="77777777" w:rsidR="00851EA3" w:rsidRPr="001F7D7E" w:rsidRDefault="00851EA3" w:rsidP="001F7D7E">
      <w:pPr>
        <w:pStyle w:val="NoSpacing"/>
        <w:rPr>
          <w:rFonts w:ascii="Calibri" w:hAnsi="Calibri" w:cs="Calibri"/>
          <w:sz w:val="24"/>
          <w:szCs w:val="24"/>
        </w:rPr>
      </w:pPr>
      <w:r w:rsidRPr="001F7D7E">
        <w:rPr>
          <w:rFonts w:ascii="Calibri" w:hAnsi="Calibri" w:cs="Calibri"/>
          <w:sz w:val="24"/>
          <w:szCs w:val="24"/>
        </w:rPr>
        <w:t xml:space="preserve">Executive Director </w:t>
      </w:r>
    </w:p>
    <w:p w14:paraId="53089C88" w14:textId="77777777" w:rsidR="00851EA3" w:rsidRPr="001F7D7E" w:rsidRDefault="00851EA3" w:rsidP="001F7D7E">
      <w:pPr>
        <w:pStyle w:val="NoSpacing"/>
        <w:rPr>
          <w:rFonts w:ascii="Calibri" w:hAnsi="Calibri" w:cs="Calibri"/>
          <w:sz w:val="24"/>
          <w:szCs w:val="24"/>
        </w:rPr>
      </w:pPr>
      <w:r w:rsidRPr="001F7D7E">
        <w:rPr>
          <w:rFonts w:ascii="Calibri" w:hAnsi="Calibri" w:cs="Calibri"/>
          <w:sz w:val="24"/>
          <w:szCs w:val="24"/>
        </w:rPr>
        <w:t>Washington State Board of Accountancy</w:t>
      </w:r>
    </w:p>
    <w:sectPr w:rsidR="00851EA3" w:rsidRPr="001F7D7E" w:rsidSect="00FC4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7CBB1" w14:textId="77777777" w:rsidR="00C91735" w:rsidRDefault="00C91735" w:rsidP="004D6573">
      <w:pPr>
        <w:spacing w:after="0" w:line="240" w:lineRule="auto"/>
      </w:pPr>
      <w:r>
        <w:separator/>
      </w:r>
    </w:p>
  </w:endnote>
  <w:endnote w:type="continuationSeparator" w:id="0">
    <w:p w14:paraId="42EC7AD7" w14:textId="77777777" w:rsidR="00C91735" w:rsidRDefault="00C91735" w:rsidP="004D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9E8F9" w14:textId="77777777" w:rsidR="00C91735" w:rsidRDefault="00C91735" w:rsidP="004D6573">
      <w:pPr>
        <w:spacing w:after="0" w:line="240" w:lineRule="auto"/>
      </w:pPr>
      <w:r>
        <w:separator/>
      </w:r>
    </w:p>
  </w:footnote>
  <w:footnote w:type="continuationSeparator" w:id="0">
    <w:p w14:paraId="700923D2" w14:textId="77777777" w:rsidR="00C91735" w:rsidRDefault="00C91735" w:rsidP="004D6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0F34"/>
    <w:multiLevelType w:val="hybridMultilevel"/>
    <w:tmpl w:val="51BC0FCC"/>
    <w:lvl w:ilvl="0" w:tplc="55A074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9E4780"/>
    <w:multiLevelType w:val="hybridMultilevel"/>
    <w:tmpl w:val="26F60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81739"/>
    <w:multiLevelType w:val="hybridMultilevel"/>
    <w:tmpl w:val="ABC079E6"/>
    <w:lvl w:ilvl="0" w:tplc="10A032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B31B5"/>
    <w:multiLevelType w:val="hybridMultilevel"/>
    <w:tmpl w:val="E1F2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46272"/>
    <w:multiLevelType w:val="hybridMultilevel"/>
    <w:tmpl w:val="F3C0A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72536"/>
    <w:multiLevelType w:val="hybridMultilevel"/>
    <w:tmpl w:val="CCCA1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CA"/>
    <w:rsid w:val="00000FF5"/>
    <w:rsid w:val="00026259"/>
    <w:rsid w:val="00031666"/>
    <w:rsid w:val="000557B7"/>
    <w:rsid w:val="0006090A"/>
    <w:rsid w:val="000754AC"/>
    <w:rsid w:val="0008326A"/>
    <w:rsid w:val="00085CF9"/>
    <w:rsid w:val="00097142"/>
    <w:rsid w:val="000A342A"/>
    <w:rsid w:val="000B178D"/>
    <w:rsid w:val="000E6618"/>
    <w:rsid w:val="00100DF3"/>
    <w:rsid w:val="00120955"/>
    <w:rsid w:val="00123FD4"/>
    <w:rsid w:val="00124795"/>
    <w:rsid w:val="00140EF0"/>
    <w:rsid w:val="00142BCA"/>
    <w:rsid w:val="001460DB"/>
    <w:rsid w:val="00172109"/>
    <w:rsid w:val="00175F8F"/>
    <w:rsid w:val="00191551"/>
    <w:rsid w:val="001F1553"/>
    <w:rsid w:val="001F379D"/>
    <w:rsid w:val="001F7D7E"/>
    <w:rsid w:val="00201116"/>
    <w:rsid w:val="002166C5"/>
    <w:rsid w:val="00245B0F"/>
    <w:rsid w:val="0024617B"/>
    <w:rsid w:val="00275C39"/>
    <w:rsid w:val="002C4AD5"/>
    <w:rsid w:val="002D2D49"/>
    <w:rsid w:val="002E1ECA"/>
    <w:rsid w:val="00300B47"/>
    <w:rsid w:val="00315923"/>
    <w:rsid w:val="00321725"/>
    <w:rsid w:val="00353FE9"/>
    <w:rsid w:val="003577EF"/>
    <w:rsid w:val="00394116"/>
    <w:rsid w:val="003A1199"/>
    <w:rsid w:val="003D7A07"/>
    <w:rsid w:val="0043275B"/>
    <w:rsid w:val="00437394"/>
    <w:rsid w:val="00457536"/>
    <w:rsid w:val="0046070C"/>
    <w:rsid w:val="004678A1"/>
    <w:rsid w:val="00491806"/>
    <w:rsid w:val="004A320C"/>
    <w:rsid w:val="004C6C2B"/>
    <w:rsid w:val="004D6573"/>
    <w:rsid w:val="004F1E39"/>
    <w:rsid w:val="0050056D"/>
    <w:rsid w:val="0058219A"/>
    <w:rsid w:val="005C2F3C"/>
    <w:rsid w:val="005E01E6"/>
    <w:rsid w:val="005E6AAB"/>
    <w:rsid w:val="00603531"/>
    <w:rsid w:val="00640D45"/>
    <w:rsid w:val="0066625A"/>
    <w:rsid w:val="006948E3"/>
    <w:rsid w:val="006A13B4"/>
    <w:rsid w:val="006F31B5"/>
    <w:rsid w:val="00704394"/>
    <w:rsid w:val="00715935"/>
    <w:rsid w:val="00741DE9"/>
    <w:rsid w:val="00757D96"/>
    <w:rsid w:val="00762A2E"/>
    <w:rsid w:val="0077281F"/>
    <w:rsid w:val="0079425F"/>
    <w:rsid w:val="007A5260"/>
    <w:rsid w:val="007A7615"/>
    <w:rsid w:val="007B0163"/>
    <w:rsid w:val="007B4D09"/>
    <w:rsid w:val="007D3310"/>
    <w:rsid w:val="007D3D69"/>
    <w:rsid w:val="007F02BC"/>
    <w:rsid w:val="00844CFC"/>
    <w:rsid w:val="00851EA3"/>
    <w:rsid w:val="008D5310"/>
    <w:rsid w:val="008F41FC"/>
    <w:rsid w:val="008F5880"/>
    <w:rsid w:val="00925FE9"/>
    <w:rsid w:val="009626F1"/>
    <w:rsid w:val="00983EF2"/>
    <w:rsid w:val="009C427E"/>
    <w:rsid w:val="009D7173"/>
    <w:rsid w:val="009E7BA2"/>
    <w:rsid w:val="00A15F90"/>
    <w:rsid w:val="00A32138"/>
    <w:rsid w:val="00A342D8"/>
    <w:rsid w:val="00A374F9"/>
    <w:rsid w:val="00A4607C"/>
    <w:rsid w:val="00AA578B"/>
    <w:rsid w:val="00AA647F"/>
    <w:rsid w:val="00AB2F04"/>
    <w:rsid w:val="00AC33AB"/>
    <w:rsid w:val="00AD1100"/>
    <w:rsid w:val="00AE4F20"/>
    <w:rsid w:val="00AE6F57"/>
    <w:rsid w:val="00AF5EF2"/>
    <w:rsid w:val="00B0459A"/>
    <w:rsid w:val="00B07CF5"/>
    <w:rsid w:val="00B546E9"/>
    <w:rsid w:val="00B639A3"/>
    <w:rsid w:val="00B80EB4"/>
    <w:rsid w:val="00B933E4"/>
    <w:rsid w:val="00BB6F09"/>
    <w:rsid w:val="00BF4F33"/>
    <w:rsid w:val="00C54E11"/>
    <w:rsid w:val="00C801F7"/>
    <w:rsid w:val="00C85C1A"/>
    <w:rsid w:val="00C91735"/>
    <w:rsid w:val="00CB3301"/>
    <w:rsid w:val="00CE66E8"/>
    <w:rsid w:val="00CF3F44"/>
    <w:rsid w:val="00CF7C90"/>
    <w:rsid w:val="00D172D5"/>
    <w:rsid w:val="00D85502"/>
    <w:rsid w:val="00D875E8"/>
    <w:rsid w:val="00DE51FB"/>
    <w:rsid w:val="00DF2586"/>
    <w:rsid w:val="00DF6D0A"/>
    <w:rsid w:val="00E40ED9"/>
    <w:rsid w:val="00E602CC"/>
    <w:rsid w:val="00E971E6"/>
    <w:rsid w:val="00EA0231"/>
    <w:rsid w:val="00ED1885"/>
    <w:rsid w:val="00F05CE6"/>
    <w:rsid w:val="00F711E6"/>
    <w:rsid w:val="00F73746"/>
    <w:rsid w:val="00F84C8E"/>
    <w:rsid w:val="00F9604F"/>
    <w:rsid w:val="00FB63E5"/>
    <w:rsid w:val="00FB6ADD"/>
    <w:rsid w:val="00FC4D65"/>
    <w:rsid w:val="00FF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DAFF9"/>
  <w15:docId w15:val="{E5585CF1-F223-4FA2-ADDB-ECEC26C2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394"/>
    <w:rPr>
      <w:rFonts w:ascii="Tahoma" w:hAnsi="Tahoma" w:cs="Tahoma"/>
      <w:sz w:val="16"/>
      <w:szCs w:val="16"/>
    </w:rPr>
  </w:style>
  <w:style w:type="paragraph" w:styleId="NoSpacing">
    <w:name w:val="No Spacing"/>
    <w:uiPriority w:val="1"/>
    <w:qFormat/>
    <w:rsid w:val="00437394"/>
    <w:pPr>
      <w:spacing w:after="0" w:line="240" w:lineRule="auto"/>
    </w:pPr>
  </w:style>
  <w:style w:type="paragraph" w:styleId="Header">
    <w:name w:val="header"/>
    <w:basedOn w:val="Normal"/>
    <w:link w:val="HeaderChar"/>
    <w:uiPriority w:val="99"/>
    <w:unhideWhenUsed/>
    <w:rsid w:val="004D6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73"/>
  </w:style>
  <w:style w:type="paragraph" w:styleId="Footer">
    <w:name w:val="footer"/>
    <w:basedOn w:val="Normal"/>
    <w:link w:val="FooterChar"/>
    <w:uiPriority w:val="99"/>
    <w:unhideWhenUsed/>
    <w:rsid w:val="004D6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74D6-D93D-4D2B-86C2-7F8EF2D7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LarsonAllen</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Shanafelt</dc:creator>
  <cp:lastModifiedBy>Wade Jewell</cp:lastModifiedBy>
  <cp:revision>2</cp:revision>
  <cp:lastPrinted>2019-03-13T16:24:00Z</cp:lastPrinted>
  <dcterms:created xsi:type="dcterms:W3CDTF">2019-09-11T14:44:00Z</dcterms:created>
  <dcterms:modified xsi:type="dcterms:W3CDTF">2019-09-11T14:44:00Z</dcterms:modified>
</cp:coreProperties>
</file>